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C1633">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color w:val="000000"/>
          <w:sz w:val="44"/>
          <w:szCs w:val="32"/>
        </w:rPr>
      </w:pPr>
      <w:r>
        <w:rPr>
          <w:rFonts w:hint="eastAsia" w:ascii="仿宋_GB2312" w:hAnsi="仿宋_GB2312" w:eastAsia="仿宋_GB2312" w:cs="仿宋_GB2312"/>
          <w:color w:val="000000"/>
          <w:sz w:val="44"/>
          <w:szCs w:val="32"/>
        </w:rPr>
        <w:t>团体标准《锂辉石、锂云母精矿中硫含量</w:t>
      </w:r>
      <w:r>
        <w:rPr>
          <w:rFonts w:hint="eastAsia" w:ascii="仿宋_GB2312" w:hAnsi="仿宋_GB2312" w:eastAsia="仿宋_GB2312" w:cs="仿宋_GB2312"/>
          <w:color w:val="000000"/>
          <w:sz w:val="44"/>
          <w:szCs w:val="32"/>
          <w:lang w:val="en-US" w:eastAsia="zh-CN"/>
        </w:rPr>
        <w:t>的</w:t>
      </w:r>
      <w:r>
        <w:rPr>
          <w:rFonts w:hint="eastAsia" w:ascii="仿宋_GB2312" w:hAnsi="仿宋_GB2312" w:eastAsia="仿宋_GB2312" w:cs="仿宋_GB2312"/>
          <w:color w:val="000000"/>
          <w:sz w:val="44"/>
          <w:szCs w:val="32"/>
        </w:rPr>
        <w:t>测定  高频燃烧红外吸收法》（征求意见稿）</w:t>
      </w:r>
    </w:p>
    <w:p w14:paraId="7545AED6">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44"/>
          <w:szCs w:val="32"/>
        </w:rPr>
        <w:t>编制说明</w:t>
      </w:r>
    </w:p>
    <w:p w14:paraId="0D5136F0">
      <w:pPr>
        <w:keepNext w:val="0"/>
        <w:keepLines w:val="0"/>
        <w:pageBreakBefore w:val="0"/>
        <w:kinsoku/>
        <w:overflowPunct/>
        <w:topLinePunct w:val="0"/>
        <w:autoSpaceDE w:val="0"/>
        <w:autoSpaceDN w:val="0"/>
        <w:bidi w:val="0"/>
        <w:adjustRightInd w:val="0"/>
        <w:snapToGrid/>
        <w:spacing w:line="24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一、任务来源、起草单位、主要起草人</w:t>
      </w:r>
    </w:p>
    <w:p w14:paraId="7FB55DF0">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根据《广西标准化协会关于下达20</w:t>
      </w:r>
      <w:r>
        <w:rPr>
          <w:rFonts w:hint="eastAsia" w:ascii="仿宋_GB2312" w:hAnsi="仿宋_GB2312" w:eastAsia="仿宋_GB2312" w:cs="仿宋_GB2312"/>
          <w:sz w:val="32"/>
          <w:szCs w:val="28"/>
          <w:lang w:val="en-US" w:eastAsia="zh-CN"/>
        </w:rPr>
        <w:t>25</w:t>
      </w:r>
      <w:r>
        <w:rPr>
          <w:rFonts w:hint="eastAsia" w:ascii="仿宋_GB2312" w:hAnsi="仿宋_GB2312" w:eastAsia="仿宋_GB2312" w:cs="仿宋_GB2312"/>
          <w:sz w:val="32"/>
          <w:szCs w:val="28"/>
        </w:rPr>
        <w:t>年第</w:t>
      </w:r>
      <w:r>
        <w:rPr>
          <w:rFonts w:hint="eastAsia" w:ascii="仿宋_GB2312" w:hAnsi="仿宋_GB2312" w:eastAsia="仿宋_GB2312" w:cs="仿宋_GB2312"/>
          <w:sz w:val="32"/>
          <w:szCs w:val="28"/>
          <w:lang w:val="en-US" w:eastAsia="zh-CN"/>
        </w:rPr>
        <w:t>二十一</w:t>
      </w:r>
      <w:r>
        <w:rPr>
          <w:rFonts w:hint="eastAsia" w:ascii="仿宋_GB2312" w:hAnsi="仿宋_GB2312" w:eastAsia="仿宋_GB2312" w:cs="仿宋_GB2312"/>
          <w:sz w:val="32"/>
          <w:szCs w:val="28"/>
        </w:rPr>
        <w:t>批团体标准制修订</w:t>
      </w:r>
      <w:r>
        <w:rPr>
          <w:rFonts w:hint="eastAsia" w:ascii="仿宋_GB2312" w:hAnsi="仿宋_GB2312" w:eastAsia="仿宋_GB2312" w:cs="仿宋_GB2312"/>
          <w:sz w:val="32"/>
          <w:szCs w:val="28"/>
          <w:highlight w:val="none"/>
        </w:rPr>
        <w:t>项目计划的通知》（桂标协〔20</w:t>
      </w:r>
      <w:r>
        <w:rPr>
          <w:rFonts w:hint="eastAsia" w:ascii="仿宋_GB2312" w:hAnsi="仿宋_GB2312" w:eastAsia="仿宋_GB2312" w:cs="仿宋_GB2312"/>
          <w:sz w:val="32"/>
          <w:szCs w:val="28"/>
          <w:highlight w:val="none"/>
          <w:lang w:val="en-US" w:eastAsia="zh-CN"/>
        </w:rPr>
        <w:t>25</w:t>
      </w:r>
      <w:r>
        <w:rPr>
          <w:rFonts w:hint="eastAsia" w:ascii="仿宋_GB2312" w:hAnsi="仿宋_GB2312" w:eastAsia="仿宋_GB2312" w:cs="仿宋_GB2312"/>
          <w:sz w:val="32"/>
          <w:szCs w:val="28"/>
          <w:highlight w:val="none"/>
        </w:rPr>
        <w:t>〕</w:t>
      </w:r>
      <w:r>
        <w:rPr>
          <w:rFonts w:hint="eastAsia" w:ascii="仿宋_GB2312" w:hAnsi="仿宋_GB2312" w:eastAsia="仿宋_GB2312" w:cs="仿宋_GB2312"/>
          <w:sz w:val="32"/>
          <w:szCs w:val="28"/>
          <w:highlight w:val="none"/>
          <w:lang w:val="en-US" w:eastAsia="zh-CN"/>
        </w:rPr>
        <w:t>154</w:t>
      </w:r>
      <w:r>
        <w:rPr>
          <w:rFonts w:hint="eastAsia" w:ascii="仿宋_GB2312" w:hAnsi="仿宋_GB2312" w:eastAsia="仿宋_GB2312" w:cs="仿宋_GB2312"/>
          <w:sz w:val="32"/>
          <w:szCs w:val="28"/>
          <w:highlight w:val="none"/>
        </w:rPr>
        <w:t>号）文件精神，由中国检验认证集团广西有限公司提出，中国检验认证集团广西有限公司、广西中检检测技术服务有限公司、防城海关综合技术服务中心、广西大学资源环境与材料学院、深圳海关工业品检测技术中心、长沙矿冶院检测技术有限责任公司等单位共</w:t>
      </w:r>
      <w:r>
        <w:rPr>
          <w:rFonts w:hint="eastAsia" w:ascii="仿宋_GB2312" w:hAnsi="仿宋_GB2312" w:eastAsia="仿宋_GB2312" w:cs="仿宋_GB2312"/>
          <w:sz w:val="32"/>
          <w:szCs w:val="28"/>
        </w:rPr>
        <w:t>同起草的团体标准《锂辉</w:t>
      </w:r>
      <w:r>
        <w:rPr>
          <w:rFonts w:hint="eastAsia" w:ascii="仿宋_GB2312" w:hAnsi="仿宋_GB2312" w:eastAsia="仿宋_GB2312" w:cs="仿宋_GB2312"/>
          <w:sz w:val="32"/>
          <w:szCs w:val="28"/>
          <w:highlight w:val="none"/>
        </w:rPr>
        <w:t>石、锂云母精矿中硫含量的测定</w:t>
      </w:r>
      <w:r>
        <w:rPr>
          <w:rFonts w:hint="eastAsia" w:ascii="仿宋_GB2312" w:hAnsi="仿宋_GB2312" w:eastAsia="仿宋_GB2312" w:cs="仿宋_GB2312"/>
          <w:sz w:val="32"/>
          <w:szCs w:val="28"/>
          <w:highlight w:val="none"/>
          <w:lang w:val="en-US" w:eastAsia="zh-CN"/>
        </w:rPr>
        <w:t xml:space="preserve"> </w:t>
      </w:r>
      <w:r>
        <w:rPr>
          <w:rFonts w:hint="eastAsia" w:ascii="仿宋_GB2312" w:hAnsi="仿宋_GB2312" w:eastAsia="仿宋_GB2312" w:cs="仿宋_GB2312"/>
          <w:sz w:val="32"/>
          <w:szCs w:val="28"/>
          <w:highlight w:val="none"/>
        </w:rPr>
        <w:t xml:space="preserve"> 高频燃烧红外吸收法》（项目编号：20</w:t>
      </w:r>
      <w:r>
        <w:rPr>
          <w:rFonts w:hint="eastAsia" w:ascii="仿宋_GB2312" w:hAnsi="仿宋_GB2312" w:eastAsia="仿宋_GB2312" w:cs="仿宋_GB2312"/>
          <w:sz w:val="32"/>
          <w:szCs w:val="28"/>
          <w:highlight w:val="none"/>
          <w:lang w:val="en-US" w:eastAsia="zh-CN"/>
        </w:rPr>
        <w:t>25</w:t>
      </w:r>
      <w:r>
        <w:rPr>
          <w:rFonts w:hint="eastAsia" w:ascii="仿宋_GB2312" w:hAnsi="仿宋_GB2312" w:eastAsia="仿宋_GB2312" w:cs="仿宋_GB2312"/>
          <w:sz w:val="32"/>
          <w:szCs w:val="28"/>
          <w:highlight w:val="none"/>
        </w:rPr>
        <w:t>-</w:t>
      </w:r>
      <w:r>
        <w:rPr>
          <w:rFonts w:hint="eastAsia" w:ascii="仿宋_GB2312" w:hAnsi="仿宋_GB2312" w:eastAsia="仿宋_GB2312" w:cs="仿宋_GB2312"/>
          <w:sz w:val="32"/>
          <w:szCs w:val="28"/>
          <w:highlight w:val="none"/>
          <w:lang w:val="en-US" w:eastAsia="zh-CN"/>
        </w:rPr>
        <w:t>2105</w:t>
      </w:r>
      <w:r>
        <w:rPr>
          <w:rFonts w:hint="eastAsia" w:ascii="仿宋_GB2312" w:hAnsi="仿宋_GB2312" w:eastAsia="仿宋_GB2312" w:cs="仿宋_GB2312"/>
          <w:sz w:val="32"/>
          <w:szCs w:val="28"/>
          <w:highlight w:val="none"/>
        </w:rPr>
        <w:t>）</w:t>
      </w:r>
      <w:r>
        <w:rPr>
          <w:rFonts w:hint="eastAsia" w:ascii="仿宋_GB2312" w:hAnsi="仿宋_GB2312" w:eastAsia="仿宋_GB2312" w:cs="仿宋_GB2312"/>
          <w:sz w:val="32"/>
          <w:szCs w:val="28"/>
        </w:rPr>
        <w:t>已获批立项。</w:t>
      </w:r>
    </w:p>
    <w:p w14:paraId="134AFA4C">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为高质量编制团体标准《锂辉</w:t>
      </w:r>
      <w:r>
        <w:rPr>
          <w:rFonts w:hint="eastAsia" w:ascii="仿宋_GB2312" w:hAnsi="仿宋_GB2312" w:eastAsia="仿宋_GB2312" w:cs="仿宋_GB2312"/>
          <w:sz w:val="32"/>
          <w:szCs w:val="28"/>
          <w:highlight w:val="none"/>
        </w:rPr>
        <w:t>石、锂云母精矿中硫含量的测定</w:t>
      </w:r>
      <w:r>
        <w:rPr>
          <w:rFonts w:hint="eastAsia" w:ascii="仿宋_GB2312" w:hAnsi="仿宋_GB2312" w:eastAsia="仿宋_GB2312" w:cs="仿宋_GB2312"/>
          <w:sz w:val="32"/>
          <w:szCs w:val="28"/>
          <w:highlight w:val="none"/>
          <w:lang w:val="en-US" w:eastAsia="zh-CN"/>
        </w:rPr>
        <w:t xml:space="preserve"> </w:t>
      </w:r>
      <w:r>
        <w:rPr>
          <w:rFonts w:hint="eastAsia" w:ascii="仿宋_GB2312" w:hAnsi="仿宋_GB2312" w:eastAsia="仿宋_GB2312" w:cs="仿宋_GB2312"/>
          <w:sz w:val="32"/>
          <w:szCs w:val="28"/>
          <w:highlight w:val="none"/>
        </w:rPr>
        <w:t xml:space="preserve"> 高频燃烧红外吸收法</w:t>
      </w:r>
      <w:r>
        <w:rPr>
          <w:rFonts w:hint="eastAsia" w:ascii="仿宋_GB2312" w:hAnsi="仿宋_GB2312" w:eastAsia="仿宋_GB2312" w:cs="仿宋_GB2312"/>
          <w:sz w:val="32"/>
          <w:szCs w:val="28"/>
        </w:rPr>
        <w:t>》，由起草单位成立标准编制工作组并进行如下分工：</w:t>
      </w:r>
    </w:p>
    <w:tbl>
      <w:tblPr>
        <w:tblStyle w:val="6"/>
        <w:tblW w:w="4996" w:type="pct"/>
        <w:jc w:val="center"/>
        <w:tblLayout w:type="autofit"/>
        <w:tblCellMar>
          <w:top w:w="0" w:type="dxa"/>
          <w:left w:w="108" w:type="dxa"/>
          <w:bottom w:w="0" w:type="dxa"/>
          <w:right w:w="108" w:type="dxa"/>
        </w:tblCellMar>
      </w:tblPr>
      <w:tblGrid>
        <w:gridCol w:w="1009"/>
        <w:gridCol w:w="1522"/>
        <w:gridCol w:w="1489"/>
        <w:gridCol w:w="2590"/>
        <w:gridCol w:w="2557"/>
      </w:tblGrid>
      <w:tr w14:paraId="7809343D">
        <w:tblPrEx>
          <w:tblCellMar>
            <w:top w:w="0" w:type="dxa"/>
            <w:left w:w="108" w:type="dxa"/>
            <w:bottom w:w="0" w:type="dxa"/>
            <w:right w:w="108" w:type="dxa"/>
          </w:tblCellMar>
        </w:tblPrEx>
        <w:trPr>
          <w:cantSplit/>
          <w:trHeight w:val="576" w:hRule="atLeast"/>
          <w:jc w:val="center"/>
        </w:trPr>
        <w:tc>
          <w:tcPr>
            <w:tcW w:w="550" w:type="pct"/>
            <w:tcBorders>
              <w:top w:val="single" w:color="auto" w:sz="4" w:space="0"/>
              <w:left w:val="single" w:color="auto" w:sz="4" w:space="0"/>
              <w:bottom w:val="single" w:color="auto" w:sz="4" w:space="0"/>
              <w:right w:val="single" w:color="auto" w:sz="4" w:space="0"/>
            </w:tcBorders>
            <w:vAlign w:val="center"/>
          </w:tcPr>
          <w:p w14:paraId="0E4EF444">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姓  名</w:t>
            </w:r>
          </w:p>
        </w:tc>
        <w:tc>
          <w:tcPr>
            <w:tcW w:w="830" w:type="pct"/>
            <w:tcBorders>
              <w:top w:val="single" w:color="auto" w:sz="4" w:space="0"/>
              <w:left w:val="single" w:color="auto" w:sz="4" w:space="0"/>
              <w:bottom w:val="single" w:color="auto" w:sz="4" w:space="0"/>
              <w:right w:val="single" w:color="auto" w:sz="4" w:space="0"/>
            </w:tcBorders>
            <w:vAlign w:val="center"/>
          </w:tcPr>
          <w:p w14:paraId="05FD9FB6">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职称/职位</w:t>
            </w:r>
          </w:p>
        </w:tc>
        <w:tc>
          <w:tcPr>
            <w:tcW w:w="812" w:type="pct"/>
            <w:tcBorders>
              <w:top w:val="single" w:color="auto" w:sz="4" w:space="0"/>
              <w:left w:val="single" w:color="auto" w:sz="4" w:space="0"/>
              <w:bottom w:val="single" w:color="auto" w:sz="4" w:space="0"/>
              <w:right w:val="single" w:color="auto" w:sz="4" w:space="0"/>
            </w:tcBorders>
            <w:vAlign w:val="center"/>
          </w:tcPr>
          <w:p w14:paraId="6DE4B5C6">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从事专业</w:t>
            </w:r>
          </w:p>
        </w:tc>
        <w:tc>
          <w:tcPr>
            <w:tcW w:w="1412" w:type="pct"/>
            <w:tcBorders>
              <w:top w:val="single" w:color="auto" w:sz="4" w:space="0"/>
              <w:left w:val="single" w:color="auto" w:sz="4" w:space="0"/>
              <w:bottom w:val="single" w:color="auto" w:sz="4" w:space="0"/>
              <w:right w:val="single" w:color="auto" w:sz="4" w:space="0"/>
            </w:tcBorders>
            <w:vAlign w:val="center"/>
          </w:tcPr>
          <w:p w14:paraId="44EC123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工作单位</w:t>
            </w:r>
          </w:p>
        </w:tc>
        <w:tc>
          <w:tcPr>
            <w:tcW w:w="1394" w:type="pct"/>
            <w:tcBorders>
              <w:top w:val="single" w:color="auto" w:sz="4" w:space="0"/>
              <w:left w:val="single" w:color="auto" w:sz="4" w:space="0"/>
              <w:bottom w:val="single" w:color="auto" w:sz="4" w:space="0"/>
              <w:right w:val="single" w:color="auto" w:sz="4" w:space="0"/>
            </w:tcBorders>
            <w:vAlign w:val="center"/>
          </w:tcPr>
          <w:p w14:paraId="7A1E50A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b/>
                <w:bCs/>
                <w:sz w:val="24"/>
              </w:rPr>
            </w:pPr>
            <w:r>
              <w:rPr>
                <w:rFonts w:hint="eastAsia" w:ascii="仿宋_GB2312" w:hAnsi="仿宋_GB2312" w:eastAsia="仿宋_GB2312" w:cs="仿宋_GB2312"/>
                <w:b/>
                <w:bCs/>
                <w:sz w:val="24"/>
              </w:rPr>
              <w:t>主要负责工作</w:t>
            </w:r>
          </w:p>
        </w:tc>
      </w:tr>
      <w:tr w14:paraId="3BA7805A">
        <w:tblPrEx>
          <w:tblCellMar>
            <w:top w:w="0" w:type="dxa"/>
            <w:left w:w="108" w:type="dxa"/>
            <w:bottom w:w="0" w:type="dxa"/>
            <w:right w:w="108" w:type="dxa"/>
          </w:tblCellMar>
        </w:tblPrEx>
        <w:trPr>
          <w:cantSplit/>
          <w:trHeight w:val="732"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14260811">
            <w:pPr>
              <w:keepNext w:val="0"/>
              <w:keepLines w:val="0"/>
              <w:widowControl/>
              <w:suppressLineNumbers w:val="0"/>
              <w:ind w:left="0" w:lef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color w:val="000000"/>
                <w:kern w:val="0"/>
                <w:sz w:val="24"/>
                <w:szCs w:val="24"/>
                <w:lang w:val="en-US" w:eastAsia="zh-CN" w:bidi="ar"/>
              </w:rPr>
              <w:t>吴雪英</w:t>
            </w:r>
          </w:p>
        </w:tc>
        <w:tc>
          <w:tcPr>
            <w:tcW w:w="830" w:type="pct"/>
            <w:tcBorders>
              <w:top w:val="single" w:color="auto" w:sz="4" w:space="0"/>
              <w:left w:val="single" w:color="auto" w:sz="4" w:space="0"/>
              <w:bottom w:val="single" w:color="auto" w:sz="4" w:space="0"/>
              <w:right w:val="single" w:color="auto" w:sz="4" w:space="0"/>
            </w:tcBorders>
            <w:vAlign w:val="center"/>
          </w:tcPr>
          <w:p w14:paraId="12102A0D">
            <w:pPr>
              <w:keepNext w:val="0"/>
              <w:keepLines w:val="0"/>
              <w:widowControl/>
              <w:suppressLineNumbers w:val="0"/>
              <w:ind w:left="0" w:lef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color w:val="000000"/>
                <w:kern w:val="0"/>
                <w:sz w:val="24"/>
                <w:szCs w:val="24"/>
                <w:lang w:val="en-US" w:eastAsia="zh-CN" w:bidi="ar"/>
              </w:rPr>
              <w:t>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1129FF34">
            <w:pPr>
              <w:keepNext w:val="0"/>
              <w:keepLines w:val="0"/>
              <w:widowControl/>
              <w:suppressLineNumbers w:val="0"/>
              <w:ind w:left="0" w:lef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color w:val="000000"/>
                <w:kern w:val="0"/>
                <w:sz w:val="24"/>
                <w:szCs w:val="24"/>
                <w:lang w:val="en-US" w:eastAsia="zh-CN" w:bidi="ar"/>
              </w:rPr>
              <w:t>检验检测与标准化</w:t>
            </w:r>
          </w:p>
        </w:tc>
        <w:tc>
          <w:tcPr>
            <w:tcW w:w="1412" w:type="pct"/>
            <w:tcBorders>
              <w:top w:val="single" w:color="auto" w:sz="4" w:space="0"/>
              <w:left w:val="single" w:color="auto" w:sz="4" w:space="0"/>
              <w:bottom w:val="single" w:color="auto" w:sz="4" w:space="0"/>
              <w:right w:val="single" w:color="auto" w:sz="4" w:space="0"/>
            </w:tcBorders>
            <w:vAlign w:val="center"/>
          </w:tcPr>
          <w:p w14:paraId="156D691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1330368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795455FB">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23F3CAD9">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张一炎</w:t>
            </w:r>
          </w:p>
        </w:tc>
        <w:tc>
          <w:tcPr>
            <w:tcW w:w="830" w:type="pct"/>
            <w:tcBorders>
              <w:top w:val="single" w:color="auto" w:sz="4" w:space="0"/>
              <w:left w:val="single" w:color="auto" w:sz="4" w:space="0"/>
              <w:bottom w:val="single" w:color="auto" w:sz="4" w:space="0"/>
              <w:right w:val="single" w:color="auto" w:sz="4" w:space="0"/>
            </w:tcBorders>
            <w:vAlign w:val="center"/>
          </w:tcPr>
          <w:p w14:paraId="5AB9AB9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助理工程师</w:t>
            </w:r>
          </w:p>
        </w:tc>
        <w:tc>
          <w:tcPr>
            <w:tcW w:w="812" w:type="pct"/>
            <w:tcBorders>
              <w:top w:val="single" w:color="000000" w:sz="2" w:space="0"/>
              <w:left w:val="single" w:color="auto" w:sz="4" w:space="0"/>
              <w:bottom w:val="single" w:color="auto" w:sz="4" w:space="0"/>
              <w:right w:val="single" w:color="auto" w:sz="4" w:space="0"/>
            </w:tcBorders>
            <w:vAlign w:val="center"/>
          </w:tcPr>
          <w:p w14:paraId="1FF99C8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w:t>
            </w:r>
          </w:p>
        </w:tc>
        <w:tc>
          <w:tcPr>
            <w:tcW w:w="1412" w:type="pct"/>
            <w:tcBorders>
              <w:top w:val="single" w:color="auto" w:sz="4" w:space="0"/>
              <w:left w:val="single" w:color="auto" w:sz="4" w:space="0"/>
              <w:bottom w:val="single" w:color="auto" w:sz="4" w:space="0"/>
              <w:right w:val="single" w:color="auto" w:sz="4" w:space="0"/>
            </w:tcBorders>
            <w:vAlign w:val="center"/>
          </w:tcPr>
          <w:p w14:paraId="19F3F136">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45F594A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参与标准编制工作，组织人员进行标准发布后的宣贯培训。</w:t>
            </w:r>
          </w:p>
        </w:tc>
      </w:tr>
      <w:tr w14:paraId="4FE0338D">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3373686F">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钟贵远</w:t>
            </w:r>
          </w:p>
        </w:tc>
        <w:tc>
          <w:tcPr>
            <w:tcW w:w="830" w:type="pct"/>
            <w:tcBorders>
              <w:top w:val="single" w:color="auto" w:sz="4" w:space="0"/>
              <w:left w:val="single" w:color="auto" w:sz="4" w:space="0"/>
              <w:bottom w:val="single" w:color="auto" w:sz="4" w:space="0"/>
              <w:right w:val="single" w:color="auto" w:sz="4" w:space="0"/>
            </w:tcBorders>
            <w:vAlign w:val="center"/>
          </w:tcPr>
          <w:p w14:paraId="6D7A33A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041D6D6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vAlign w:val="center"/>
          </w:tcPr>
          <w:p w14:paraId="4B11B99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77FA140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参与标准文本及编制说明编写，质量控制。</w:t>
            </w:r>
          </w:p>
        </w:tc>
      </w:tr>
      <w:tr w14:paraId="4DA2C65D">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672699B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兰淑惠</w:t>
            </w:r>
          </w:p>
        </w:tc>
        <w:tc>
          <w:tcPr>
            <w:tcW w:w="830" w:type="pct"/>
            <w:tcBorders>
              <w:top w:val="single" w:color="auto" w:sz="4" w:space="0"/>
              <w:left w:val="single" w:color="auto" w:sz="4" w:space="0"/>
              <w:bottom w:val="single" w:color="auto" w:sz="4" w:space="0"/>
              <w:right w:val="single" w:color="auto" w:sz="4" w:space="0"/>
            </w:tcBorders>
            <w:vAlign w:val="center"/>
          </w:tcPr>
          <w:p w14:paraId="4EE4C89E">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39F130E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vAlign w:val="center"/>
          </w:tcPr>
          <w:p w14:paraId="54D9759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74ED45FC">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425367DE">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78A0B45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任鹏炜</w:t>
            </w:r>
          </w:p>
        </w:tc>
        <w:tc>
          <w:tcPr>
            <w:tcW w:w="830" w:type="pct"/>
            <w:tcBorders>
              <w:top w:val="single" w:color="auto" w:sz="4" w:space="0"/>
              <w:left w:val="single" w:color="auto" w:sz="4" w:space="0"/>
              <w:bottom w:val="single" w:color="auto" w:sz="4" w:space="0"/>
              <w:right w:val="single" w:color="auto" w:sz="4" w:space="0"/>
            </w:tcBorders>
            <w:vAlign w:val="center"/>
          </w:tcPr>
          <w:p w14:paraId="4832CC7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w:t>
            </w:r>
          </w:p>
        </w:tc>
        <w:tc>
          <w:tcPr>
            <w:tcW w:w="812" w:type="pct"/>
            <w:tcBorders>
              <w:top w:val="single" w:color="000000" w:sz="2" w:space="0"/>
              <w:left w:val="single" w:color="auto" w:sz="4" w:space="0"/>
              <w:bottom w:val="single" w:color="auto" w:sz="4" w:space="0"/>
              <w:right w:val="single" w:color="auto" w:sz="4" w:space="0"/>
            </w:tcBorders>
            <w:vAlign w:val="center"/>
          </w:tcPr>
          <w:p w14:paraId="5FDBA67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检验检测与标准化</w:t>
            </w:r>
          </w:p>
        </w:tc>
        <w:tc>
          <w:tcPr>
            <w:tcW w:w="1412" w:type="pct"/>
            <w:tcBorders>
              <w:top w:val="single" w:color="auto" w:sz="4" w:space="0"/>
              <w:left w:val="single" w:color="auto" w:sz="4" w:space="0"/>
              <w:bottom w:val="single" w:color="auto" w:sz="4" w:space="0"/>
              <w:right w:val="single" w:color="auto" w:sz="4" w:space="0"/>
            </w:tcBorders>
            <w:vAlign w:val="center"/>
          </w:tcPr>
          <w:p w14:paraId="1B997F1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088DC88C">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29D732CE">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14C494A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叶玲玲</w:t>
            </w:r>
          </w:p>
        </w:tc>
        <w:tc>
          <w:tcPr>
            <w:tcW w:w="830" w:type="pct"/>
            <w:tcBorders>
              <w:top w:val="single" w:color="auto" w:sz="4" w:space="0"/>
              <w:left w:val="single" w:color="auto" w:sz="4" w:space="0"/>
              <w:bottom w:val="single" w:color="auto" w:sz="4" w:space="0"/>
              <w:right w:val="single" w:color="auto" w:sz="4" w:space="0"/>
            </w:tcBorders>
            <w:vAlign w:val="center"/>
          </w:tcPr>
          <w:p w14:paraId="54879ED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高级工程师</w:t>
            </w:r>
          </w:p>
        </w:tc>
        <w:tc>
          <w:tcPr>
            <w:tcW w:w="812" w:type="pct"/>
            <w:tcBorders>
              <w:top w:val="single" w:color="000000" w:sz="2" w:space="0"/>
              <w:left w:val="single" w:color="auto" w:sz="4" w:space="0"/>
              <w:bottom w:val="single" w:color="auto" w:sz="4" w:space="0"/>
              <w:right w:val="single" w:color="auto" w:sz="4" w:space="0"/>
            </w:tcBorders>
            <w:vAlign w:val="center"/>
          </w:tcPr>
          <w:p w14:paraId="71E46AB9">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vAlign w:val="center"/>
          </w:tcPr>
          <w:p w14:paraId="3CD55B7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62DF414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0630B433">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3FC4DAA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黎香荣</w:t>
            </w:r>
          </w:p>
        </w:tc>
        <w:tc>
          <w:tcPr>
            <w:tcW w:w="830" w:type="pct"/>
            <w:tcBorders>
              <w:top w:val="single" w:color="auto" w:sz="4" w:space="0"/>
              <w:left w:val="single" w:color="auto" w:sz="4" w:space="0"/>
              <w:bottom w:val="single" w:color="auto" w:sz="4" w:space="0"/>
              <w:right w:val="single" w:color="auto" w:sz="4" w:space="0"/>
            </w:tcBorders>
            <w:vAlign w:val="center"/>
          </w:tcPr>
          <w:p w14:paraId="7E05465B">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正高级工程师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2B68FD6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vAlign w:val="center"/>
          </w:tcPr>
          <w:p w14:paraId="1E9A1A2E">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防城海关综合技术服务中心</w:t>
            </w:r>
          </w:p>
        </w:tc>
        <w:tc>
          <w:tcPr>
            <w:tcW w:w="1394" w:type="pct"/>
            <w:tcBorders>
              <w:top w:val="single" w:color="auto" w:sz="4" w:space="0"/>
              <w:left w:val="single" w:color="auto" w:sz="4" w:space="0"/>
              <w:bottom w:val="single" w:color="auto" w:sz="4" w:space="0"/>
              <w:right w:val="single" w:color="auto" w:sz="4" w:space="0"/>
            </w:tcBorders>
            <w:vAlign w:val="center"/>
          </w:tcPr>
          <w:p w14:paraId="75CE4B6E">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74BFD683">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33ADB9C1">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魏宗武</w:t>
            </w:r>
          </w:p>
        </w:tc>
        <w:tc>
          <w:tcPr>
            <w:tcW w:w="830" w:type="pct"/>
            <w:tcBorders>
              <w:top w:val="single" w:color="auto" w:sz="4" w:space="0"/>
              <w:left w:val="single" w:color="auto" w:sz="4" w:space="0"/>
              <w:bottom w:val="single" w:color="auto" w:sz="4" w:space="0"/>
              <w:right w:val="single" w:color="auto" w:sz="4" w:space="0"/>
            </w:tcBorders>
            <w:vAlign w:val="center"/>
          </w:tcPr>
          <w:p w14:paraId="59AD3884">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副教授</w:t>
            </w:r>
          </w:p>
        </w:tc>
        <w:tc>
          <w:tcPr>
            <w:tcW w:w="812" w:type="pct"/>
            <w:tcBorders>
              <w:top w:val="single" w:color="000000" w:sz="2" w:space="0"/>
              <w:left w:val="single" w:color="auto" w:sz="4" w:space="0"/>
              <w:bottom w:val="single" w:color="000000" w:sz="2" w:space="0"/>
              <w:right w:val="single" w:color="auto" w:sz="4" w:space="0"/>
            </w:tcBorders>
            <w:vAlign w:val="center"/>
          </w:tcPr>
          <w:p w14:paraId="17D7B06C">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材料分析</w:t>
            </w:r>
          </w:p>
        </w:tc>
        <w:tc>
          <w:tcPr>
            <w:tcW w:w="1412" w:type="pct"/>
            <w:tcBorders>
              <w:top w:val="single" w:color="auto" w:sz="4" w:space="0"/>
              <w:left w:val="single" w:color="auto" w:sz="4" w:space="0"/>
              <w:bottom w:val="single" w:color="auto" w:sz="4" w:space="0"/>
              <w:right w:val="single" w:color="auto" w:sz="4" w:space="0"/>
            </w:tcBorders>
            <w:shd w:val="clear" w:color="auto" w:fill="auto"/>
            <w:vAlign w:val="center"/>
          </w:tcPr>
          <w:p w14:paraId="3F4E4CBC">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广西大学资源环境与材料学院</w:t>
            </w:r>
          </w:p>
        </w:tc>
        <w:tc>
          <w:tcPr>
            <w:tcW w:w="1394" w:type="pct"/>
            <w:tcBorders>
              <w:top w:val="single" w:color="auto" w:sz="4" w:space="0"/>
              <w:left w:val="single" w:color="auto" w:sz="4" w:space="0"/>
              <w:bottom w:val="single" w:color="auto" w:sz="4" w:space="0"/>
              <w:right w:val="single" w:color="auto" w:sz="4" w:space="0"/>
            </w:tcBorders>
            <w:vAlign w:val="center"/>
          </w:tcPr>
          <w:p w14:paraId="4DC0AA6B">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44AB30DF">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4398F6FD">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冯均利</w:t>
            </w:r>
          </w:p>
        </w:tc>
        <w:tc>
          <w:tcPr>
            <w:tcW w:w="830" w:type="pct"/>
            <w:tcBorders>
              <w:top w:val="single" w:color="auto" w:sz="4" w:space="0"/>
              <w:left w:val="single" w:color="auto" w:sz="4" w:space="0"/>
              <w:bottom w:val="single" w:color="auto" w:sz="4" w:space="0"/>
              <w:right w:val="single" w:color="auto" w:sz="4" w:space="0"/>
            </w:tcBorders>
            <w:vAlign w:val="center"/>
          </w:tcPr>
          <w:p w14:paraId="4F01E000">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正高级工程师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070B8409">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shd w:val="clear" w:color="auto" w:fill="auto"/>
            <w:vAlign w:val="center"/>
          </w:tcPr>
          <w:p w14:paraId="16A8537B">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深圳海关工业品检测技术中心</w:t>
            </w:r>
          </w:p>
        </w:tc>
        <w:tc>
          <w:tcPr>
            <w:tcW w:w="1394" w:type="pct"/>
            <w:tcBorders>
              <w:top w:val="single" w:color="auto" w:sz="4" w:space="0"/>
              <w:left w:val="single" w:color="auto" w:sz="4" w:space="0"/>
              <w:bottom w:val="single" w:color="auto" w:sz="4" w:space="0"/>
              <w:right w:val="single" w:color="auto" w:sz="4" w:space="0"/>
            </w:tcBorders>
            <w:vAlign w:val="center"/>
          </w:tcPr>
          <w:p w14:paraId="62279EB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69074040">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619AF54E">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杨炳红</w:t>
            </w:r>
          </w:p>
        </w:tc>
        <w:tc>
          <w:tcPr>
            <w:tcW w:w="830" w:type="pct"/>
            <w:tcBorders>
              <w:top w:val="single" w:color="auto" w:sz="4" w:space="0"/>
              <w:left w:val="single" w:color="auto" w:sz="4" w:space="0"/>
              <w:bottom w:val="single" w:color="auto" w:sz="4" w:space="0"/>
              <w:right w:val="single" w:color="auto" w:sz="4" w:space="0"/>
            </w:tcBorders>
            <w:vAlign w:val="center"/>
          </w:tcPr>
          <w:p w14:paraId="41DDA235">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高级工程师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EF1E021">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shd w:val="clear" w:color="auto" w:fill="auto"/>
            <w:vAlign w:val="center"/>
          </w:tcPr>
          <w:p w14:paraId="0B6CA3E9">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长沙矿冶院检测技术有限责任公司</w:t>
            </w:r>
          </w:p>
        </w:tc>
        <w:tc>
          <w:tcPr>
            <w:tcW w:w="1394" w:type="pct"/>
            <w:tcBorders>
              <w:top w:val="single" w:color="auto" w:sz="4" w:space="0"/>
              <w:left w:val="single" w:color="auto" w:sz="4" w:space="0"/>
              <w:bottom w:val="single" w:color="auto" w:sz="4" w:space="0"/>
              <w:right w:val="single" w:color="auto" w:sz="4" w:space="0"/>
            </w:tcBorders>
            <w:vAlign w:val="center"/>
          </w:tcPr>
          <w:p w14:paraId="355CFB47">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6AC0438E">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6FAF79C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何昭森</w:t>
            </w:r>
          </w:p>
        </w:tc>
        <w:tc>
          <w:tcPr>
            <w:tcW w:w="830" w:type="pct"/>
            <w:tcBorders>
              <w:top w:val="single" w:color="auto" w:sz="4" w:space="0"/>
              <w:left w:val="single" w:color="auto" w:sz="4" w:space="0"/>
              <w:bottom w:val="single" w:color="auto" w:sz="4" w:space="0"/>
              <w:right w:val="single" w:color="auto" w:sz="4" w:space="0"/>
            </w:tcBorders>
            <w:vAlign w:val="center"/>
          </w:tcPr>
          <w:p w14:paraId="47082AC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4474AC02">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w:t>
            </w:r>
          </w:p>
        </w:tc>
        <w:tc>
          <w:tcPr>
            <w:tcW w:w="1412" w:type="pct"/>
            <w:tcBorders>
              <w:top w:val="single" w:color="auto" w:sz="4" w:space="0"/>
              <w:left w:val="single" w:color="auto" w:sz="4" w:space="0"/>
              <w:bottom w:val="single" w:color="auto" w:sz="4" w:space="0"/>
              <w:right w:val="single" w:color="auto" w:sz="4" w:space="0"/>
            </w:tcBorders>
            <w:shd w:val="clear" w:color="auto" w:fill="auto"/>
            <w:vAlign w:val="center"/>
          </w:tcPr>
          <w:p w14:paraId="5B14A6E4">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防城海关综合技术服务中心</w:t>
            </w:r>
          </w:p>
        </w:tc>
        <w:tc>
          <w:tcPr>
            <w:tcW w:w="1394" w:type="pct"/>
            <w:tcBorders>
              <w:top w:val="single" w:color="auto" w:sz="4" w:space="0"/>
              <w:left w:val="single" w:color="auto" w:sz="4" w:space="0"/>
              <w:bottom w:val="single" w:color="auto" w:sz="4" w:space="0"/>
              <w:right w:val="single" w:color="auto" w:sz="4" w:space="0"/>
            </w:tcBorders>
            <w:vAlign w:val="center"/>
          </w:tcPr>
          <w:p w14:paraId="4399864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r w14:paraId="0309AD84">
        <w:tblPrEx>
          <w:tblCellMar>
            <w:top w:w="0" w:type="dxa"/>
            <w:left w:w="108" w:type="dxa"/>
            <w:bottom w:w="0" w:type="dxa"/>
            <w:right w:w="108" w:type="dxa"/>
          </w:tblCellMar>
        </w:tblPrEx>
        <w:trPr>
          <w:cantSplit/>
          <w:trHeight w:val="517" w:hRule="atLeast"/>
          <w:jc w:val="center"/>
        </w:trPr>
        <w:tc>
          <w:tcPr>
            <w:tcW w:w="550" w:type="pct"/>
            <w:tcBorders>
              <w:top w:val="single" w:color="auto" w:sz="4" w:space="0"/>
              <w:left w:val="single" w:color="auto" w:sz="4" w:space="0"/>
              <w:bottom w:val="single" w:color="auto" w:sz="4" w:space="0"/>
              <w:right w:val="single" w:color="008000" w:sz="4" w:space="0"/>
            </w:tcBorders>
            <w:vAlign w:val="center"/>
          </w:tcPr>
          <w:p w14:paraId="491EF1CA">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梁海敏</w:t>
            </w:r>
          </w:p>
        </w:tc>
        <w:tc>
          <w:tcPr>
            <w:tcW w:w="830" w:type="pct"/>
            <w:tcBorders>
              <w:top w:val="single" w:color="auto" w:sz="4" w:space="0"/>
              <w:left w:val="single" w:color="auto" w:sz="4" w:space="0"/>
              <w:bottom w:val="single" w:color="auto" w:sz="4" w:space="0"/>
              <w:right w:val="single" w:color="auto" w:sz="4" w:space="0"/>
            </w:tcBorders>
            <w:vAlign w:val="center"/>
          </w:tcPr>
          <w:p w14:paraId="41DE8507">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工程师</w:t>
            </w:r>
          </w:p>
        </w:tc>
        <w:tc>
          <w:tcPr>
            <w:tcW w:w="812" w:type="pct"/>
            <w:tcBorders>
              <w:top w:val="single" w:color="000000" w:sz="2" w:space="0"/>
              <w:left w:val="single" w:color="auto" w:sz="4" w:space="0"/>
              <w:bottom w:val="single" w:color="000000" w:sz="2" w:space="0"/>
              <w:right w:val="single" w:color="auto" w:sz="4" w:space="0"/>
            </w:tcBorders>
            <w:vAlign w:val="center"/>
          </w:tcPr>
          <w:p w14:paraId="316C3329">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检验检测与实验室管理</w:t>
            </w:r>
          </w:p>
        </w:tc>
        <w:tc>
          <w:tcPr>
            <w:tcW w:w="1412" w:type="pct"/>
            <w:tcBorders>
              <w:top w:val="single" w:color="auto" w:sz="4" w:space="0"/>
              <w:left w:val="single" w:color="auto" w:sz="4" w:space="0"/>
              <w:bottom w:val="single" w:color="auto" w:sz="4" w:space="0"/>
              <w:right w:val="single" w:color="auto" w:sz="4" w:space="0"/>
            </w:tcBorders>
            <w:shd w:val="clear" w:color="auto" w:fill="auto"/>
            <w:vAlign w:val="center"/>
          </w:tcPr>
          <w:p w14:paraId="6EEF16F3">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中国检验认证集团广西有限公司</w:t>
            </w:r>
          </w:p>
        </w:tc>
        <w:tc>
          <w:tcPr>
            <w:tcW w:w="1394" w:type="pct"/>
            <w:tcBorders>
              <w:top w:val="single" w:color="auto" w:sz="4" w:space="0"/>
              <w:left w:val="single" w:color="auto" w:sz="4" w:space="0"/>
              <w:bottom w:val="single" w:color="auto" w:sz="4" w:space="0"/>
              <w:right w:val="single" w:color="auto" w:sz="4" w:space="0"/>
            </w:tcBorders>
            <w:vAlign w:val="center"/>
          </w:tcPr>
          <w:p w14:paraId="646B9A48">
            <w:pPr>
              <w:keepNext w:val="0"/>
              <w:keepLines w:val="0"/>
              <w:pageBreakBefore w:val="0"/>
              <w:kinsoku/>
              <w:overflowPunct/>
              <w:topLinePunct w:val="0"/>
              <w:bidi w:val="0"/>
              <w:snapToGrid/>
              <w:spacing w:line="240" w:lineRule="auto"/>
              <w:ind w:left="0" w:leftChars="0" w:firstLine="0" w:firstLineChars="0"/>
              <w:jc w:val="center"/>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参与标准文本及编制说明的编写；组织开展标准征求意见会；对标准实施情况进行总结分析，不断对地方标准提出修正意见。</w:t>
            </w:r>
          </w:p>
        </w:tc>
      </w:tr>
    </w:tbl>
    <w:p w14:paraId="6BE1CEB3">
      <w:pPr>
        <w:keepNext w:val="0"/>
        <w:keepLines w:val="0"/>
        <w:pageBreakBefore w:val="0"/>
        <w:kinsoku/>
        <w:overflowPunct/>
        <w:topLinePunct w:val="0"/>
        <w:autoSpaceDE w:val="0"/>
        <w:autoSpaceDN w:val="0"/>
        <w:bidi w:val="0"/>
        <w:adjustRightInd w:val="0"/>
        <w:snapToGrid/>
        <w:spacing w:line="24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二、制定标准的必要性和意义</w:t>
      </w:r>
    </w:p>
    <w:p w14:paraId="7CF8930B">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2025年我国锂矿找矿取得重大突破，锂辉石型、锂云母型、盐湖型锂矿新增资源量均超千万吨，使我国锂矿储量全球占比由6%提升至16.5%，排名从第六位跃升至第二位。其中，锂辉石、锂云母是自然界中提取锂的主要矿物原料之一，广泛应用于能源、工业等领域，特别是对于锂电新能源产业高质量发展具有重要作用。根据锂电池行业规范公告企业信息和行业协会测算，2024年我国锂电池总产量1170GWh，同比增长24%，行业总产值超过1.2万亿元。消费型、储能型和动力型锂电池产量分别为84GWh、260GWh、826GWh，锂电池装机量（含新能源汽车、新型储能）超过645GWh，同比增长48%。2025年2月上海电池材料会议，中国有色金属工业协会会长葛红林表示，2024年中国自产锂资源供应量预计为42万吨，其中锂辉石、锂云母、盐湖和回收的供应量分别为5万吨、15万吨、14万吨和8万吨。到2027年，这些数字预计将分别增长至18万吨、15万吨、24万吨和20万吨，较2024年分别增长260%、0%、71.18%和150%。</w:t>
      </w:r>
    </w:p>
    <w:p w14:paraId="504FC8F3">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然而，锂辉石、锂云母精矿中的硫元素对于产品、环境存在难以忽视的危害，含硫化物在矿石加工过程中挥发至空气中，不仅刺激人体呼吸道，还会加速金属设备的腐蚀‌，含硫矿石废渣（如锂云母提锂渣）露天堆放时，硫以硫酸盐或硫化物形式随雨水淋溶渗入土壤，导致土壤酸化。因此，准确测定锂辉石、锂云母精矿中硫元素含量，对于更好利用锂辉石、锂云母精矿十分有帮助，有助于推动锂电产业高质量发展。</w:t>
      </w:r>
    </w:p>
    <w:p w14:paraId="58752EF5">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目前对于矿石中硫元素的测定方法主要有燃烧碘量法、硫酸钡重量法和高频燃烧红外吸收法。其中：（1）燃烧碘量法：原理是将矿样灼烧分解为二氧化硫，采用碘化钾溶液吸收，以淀粉为指示剂，用碘酸钾标准溶液滴定分析硫含量。该方法可用于处理复杂矿种和性质差异较大的样品，但是流程繁琐、测试周期长，难以满足大批量样品测试需求；（2）硫酸钡重量法：原理将矿样用氧化钠-碳酸钠溶液半熔融，将样品中硫转化为可溶性硫酸盐，与氯化钡反应得到硫酸钡沉淀，灼烧称重得到硫含量。该方法检测结果准确度高，抗干扰能力较强，但分析速度较慢，而且只适用于中高硫含量的测定，对于低硫含量样品测定结果误差较大；（3）高频燃烧红外吸收法：原理是将矿样在高温下燃烧得到二氧化硫气体，由氧气输送至红外吸收池，仪器通过对红外能量吸收的测量得到硫含量。该方法测定范围覆盖广，简单高效，自动化程度高，单次分析仅需数分钟，而且封闭式的燃烧系统可以减少有害气体泄露。</w:t>
      </w:r>
    </w:p>
    <w:p w14:paraId="0AC39089">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燃烧碘量法、硫酸钡重量法测定的时间较长、效率不高，主要应用于实验室，而无法满足工业批量测定的需求。相比较于前两种测定方法，高频燃烧红外吸收法自动化程度高、操作方便、高效快捷同时稳定性、准确性高，高频燃烧红外吸收仪法目前广泛应用于冶金、机械、电子、化工、环保及科研领域，可快速测定金属材料（钢铁、合金、有色金属）、非金属材料（矿石、陶瓷、稀土）、粉末冶金、催化剂、耐火材料等固体样品中痕量至百分含量的碳、硫元素，尤其适用于金属材料质量检测及进出口商检等精准分析场景。因此高频燃烧后红外吸收法已经成为矿产品特别是在锂辉石、锂云母精矿中硫元素的测定的主要方法。</w:t>
      </w:r>
    </w:p>
    <w:p w14:paraId="35EAD802">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目前还未有关于使用高频燃烧红外吸收法测定锂辉石、锂云母精矿中硫元素含量的相关标准，导致市场上使用高频燃烧红外吸收法测定锂辉石、锂云母精矿硫元素含量存在标准不统一、操作不规范、准确率难以保证等难题，不利于锂矿产业链的发展。</w:t>
      </w:r>
    </w:p>
    <w:p w14:paraId="7A493052">
      <w:pPr>
        <w:keepNext w:val="0"/>
        <w:keepLines w:val="0"/>
        <w:pageBreakBefore w:val="0"/>
        <w:kinsoku/>
        <w:overflowPunct/>
        <w:topLinePunct w:val="0"/>
        <w:autoSpaceDE w:val="0"/>
        <w:autoSpaceDN w:val="0"/>
        <w:bidi w:val="0"/>
        <w:adjustRightInd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通过制定团体标准《锂辉石、锂云母精矿中硫含量的测定  高频燃烧红外吸收法》，以标准为抓手，有助于指导大众和企业准确、高效、便捷的测定锂辉石、锂云母精矿中硫元素含量，满足社会批量测定的需求，推动锂矿产业链高质量发展。</w:t>
      </w:r>
    </w:p>
    <w:p w14:paraId="64CFA7EF">
      <w:pPr>
        <w:keepNext w:val="0"/>
        <w:keepLines w:val="0"/>
        <w:pageBreakBefore w:val="0"/>
        <w:kinsoku/>
        <w:overflowPunct/>
        <w:topLinePunct w:val="0"/>
        <w:autoSpaceDE w:val="0"/>
        <w:autoSpaceDN w:val="0"/>
        <w:bidi w:val="0"/>
        <w:adjustRightInd w:val="0"/>
        <w:snapToGrid/>
        <w:spacing w:line="24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三、主要起草过程</w:t>
      </w:r>
    </w:p>
    <w:p w14:paraId="0D6A5644">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b/>
          <w:sz w:val="32"/>
          <w:szCs w:val="28"/>
        </w:rPr>
        <w:t>（一）成立标准编制工作组</w:t>
      </w:r>
    </w:p>
    <w:p w14:paraId="437C2B6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团体标准《锂辉石、锂云母精矿中硫含量的测定  高频燃烧红外吸收法》项目任务下达后，</w:t>
      </w:r>
      <w:r>
        <w:rPr>
          <w:rFonts w:hint="eastAsia" w:ascii="仿宋_GB2312" w:hAnsi="仿宋_GB2312" w:eastAsia="仿宋_GB2312" w:cs="仿宋_GB2312"/>
          <w:sz w:val="32"/>
          <w:szCs w:val="28"/>
          <w:highlight w:val="none"/>
        </w:rPr>
        <w:t>中国检验认证集团广西有限公司成立了标准编制工作组，起草单位制定了起草编写方案与</w:t>
      </w:r>
      <w:r>
        <w:rPr>
          <w:rFonts w:hint="eastAsia" w:ascii="仿宋_GB2312" w:hAnsi="仿宋_GB2312" w:eastAsia="仿宋_GB2312" w:cs="仿宋_GB2312"/>
          <w:sz w:val="32"/>
          <w:szCs w:val="28"/>
        </w:rPr>
        <w:t>进度安排，明确任务职责，确定工作技术路线，开展标准研制工作。具体标准编制工作由</w:t>
      </w:r>
      <w:r>
        <w:rPr>
          <w:rFonts w:hint="eastAsia" w:ascii="仿宋_GB2312" w:hAnsi="仿宋_GB2312" w:eastAsia="仿宋_GB2312" w:cs="仿宋_GB2312"/>
          <w:sz w:val="32"/>
          <w:szCs w:val="28"/>
          <w:highlight w:val="none"/>
        </w:rPr>
        <w:t>中国检验认证集团广西有限公司、广西中检检测技术服务有限公司、防城海关综合技术服务中心、广西大学资源环境与材料学院、深圳海关工业品检测技术中心、长沙矿冶院检测技术有限责任公司</w:t>
      </w:r>
      <w:r>
        <w:rPr>
          <w:rFonts w:hint="eastAsia" w:ascii="仿宋_GB2312" w:hAnsi="仿宋_GB2312" w:eastAsia="仿宋_GB2312" w:cs="仿宋_GB2312"/>
          <w:sz w:val="32"/>
          <w:szCs w:val="28"/>
        </w:rPr>
        <w:t>等单位负责人组成的标准编制工作组完成。</w:t>
      </w:r>
    </w:p>
    <w:p w14:paraId="0D99A07B">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编制工作组下设三个组，分别是资料收集组、草案编写组、标准实施组。</w:t>
      </w:r>
    </w:p>
    <w:p w14:paraId="59AE398B">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资料收集组负责国内外有关</w:t>
      </w:r>
      <w:r>
        <w:rPr>
          <w:rFonts w:hint="eastAsia" w:ascii="仿宋_GB2312" w:hAnsi="仿宋_GB2312" w:eastAsia="仿宋_GB2312" w:cs="仿宋_GB2312"/>
          <w:sz w:val="32"/>
          <w:szCs w:val="28"/>
          <w:lang w:val="en-US" w:eastAsia="zh-CN"/>
        </w:rPr>
        <w:t>锂辉石、锂云母精矿中硫含量的测定</w:t>
      </w:r>
      <w:r>
        <w:rPr>
          <w:rFonts w:hint="eastAsia" w:ascii="仿宋_GB2312" w:hAnsi="仿宋_GB2312" w:eastAsia="仿宋_GB2312" w:cs="仿宋_GB2312"/>
          <w:sz w:val="32"/>
          <w:szCs w:val="28"/>
        </w:rPr>
        <w:t>的文献资料的查询、收集和整理工作，查阅前人对</w:t>
      </w:r>
      <w:r>
        <w:rPr>
          <w:rFonts w:hint="eastAsia" w:ascii="仿宋_GB2312" w:hAnsi="仿宋_GB2312" w:eastAsia="仿宋_GB2312" w:cs="仿宋_GB2312"/>
          <w:sz w:val="32"/>
          <w:szCs w:val="28"/>
          <w:lang w:val="en-US" w:eastAsia="zh-CN"/>
        </w:rPr>
        <w:t>锂辉石、锂云母精矿中硫含量的测定</w:t>
      </w:r>
      <w:r>
        <w:rPr>
          <w:rFonts w:hint="eastAsia" w:ascii="仿宋_GB2312" w:hAnsi="仿宋_GB2312" w:eastAsia="仿宋_GB2312" w:cs="仿宋_GB2312"/>
          <w:sz w:val="32"/>
          <w:szCs w:val="28"/>
        </w:rPr>
        <w:t>的研究情况。</w:t>
      </w:r>
    </w:p>
    <w:p w14:paraId="0BE25F71">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标准实施组负责团体标准《锂辉石、锂云母精矿中硫含量的测定  高频燃烧红外吸收法》发布后，组织相关企事业单位开展标准宣贯培训会，对标准进行详细解读，让相关人员了解标准，并根据标准对高频燃烧红外吸收法</w:t>
      </w:r>
      <w:r>
        <w:rPr>
          <w:rFonts w:hint="eastAsia" w:ascii="仿宋_GB2312" w:hAnsi="仿宋_GB2312" w:eastAsia="仿宋_GB2312" w:cs="仿宋_GB2312"/>
          <w:sz w:val="32"/>
          <w:szCs w:val="28"/>
          <w:lang w:val="en-US" w:eastAsia="zh-CN"/>
        </w:rPr>
        <w:t>测定锂辉石、锂云母精矿中硫含量</w:t>
      </w:r>
      <w:r>
        <w:rPr>
          <w:rFonts w:hint="eastAsia" w:ascii="仿宋_GB2312" w:hAnsi="仿宋_GB2312" w:eastAsia="仿宋_GB2312" w:cs="仿宋_GB2312"/>
          <w:sz w:val="32"/>
          <w:szCs w:val="28"/>
        </w:rPr>
        <w:t>进行规范化操作，并对标准实施情况进行总结分析，不断对团体标准提出修正意见。</w:t>
      </w:r>
    </w:p>
    <w:p w14:paraId="32C78715">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（二）收集整理文献资料</w:t>
      </w:r>
    </w:p>
    <w:p w14:paraId="2B9611BD">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lang w:val="fr-FR"/>
        </w:rPr>
      </w:pPr>
      <w:r>
        <w:rPr>
          <w:rFonts w:hint="eastAsia" w:ascii="仿宋_GB2312" w:hAnsi="仿宋_GB2312" w:eastAsia="仿宋_GB2312" w:cs="仿宋_GB2312"/>
          <w:sz w:val="32"/>
          <w:szCs w:val="28"/>
        </w:rPr>
        <w:t>标准编制工作组收集了国内有关</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锂辉石、锂云母精矿中硫含量的测定  高频燃烧红外吸收法</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相关文献资料。主要有</w:t>
      </w:r>
      <w:r>
        <w:rPr>
          <w:rFonts w:hint="eastAsia" w:ascii="仿宋_GB2312" w:hAnsi="仿宋_GB2312" w:eastAsia="仿宋_GB2312" w:cs="仿宋_GB2312"/>
          <w:sz w:val="32"/>
          <w:szCs w:val="28"/>
          <w:lang w:val="fr-FR"/>
        </w:rPr>
        <w:t>：</w:t>
      </w:r>
    </w:p>
    <w:p w14:paraId="4B442F8A">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1</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YS/T 509-2008(所有部分）</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锂辉石、锂云母精矿化学分析方法</w:t>
      </w:r>
    </w:p>
    <w:p w14:paraId="02A172F2">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2</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SN</w:t>
      </w:r>
      <w:r>
        <w:rPr>
          <w:rFonts w:hint="eastAsia" w:ascii="仿宋_GB2312" w:hAnsi="仿宋_GB2312" w:eastAsia="仿宋_GB2312" w:cs="仿宋_GB2312"/>
          <w:sz w:val="32"/>
          <w:szCs w:val="28"/>
          <w:lang w:val="en-US" w:eastAsia="zh-CN"/>
        </w:rPr>
        <w:t>/</w:t>
      </w:r>
      <w:r>
        <w:rPr>
          <w:rFonts w:hint="eastAsia" w:ascii="仿宋_GB2312" w:hAnsi="仿宋_GB2312" w:eastAsia="仿宋_GB2312" w:cs="仿宋_GB2312"/>
          <w:sz w:val="32"/>
          <w:szCs w:val="28"/>
        </w:rPr>
        <w:t xml:space="preserve">T 5250-2020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矿产品中硫含量的测定</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高频燃烧红外吸收法</w:t>
      </w:r>
    </w:p>
    <w:p w14:paraId="1392A39B">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3</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 xml:space="preserve">GB/T 6150.4-2023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钨精矿化学分析方法</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第4部分：硫含量的测定</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高频感应红外吸收法和燃烧-碘量法</w:t>
      </w:r>
    </w:p>
    <w:p w14:paraId="10ABD516">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4</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SN</w:t>
      </w:r>
      <w:r>
        <w:rPr>
          <w:rFonts w:hint="eastAsia" w:ascii="仿宋_GB2312" w:hAnsi="仿宋_GB2312" w:eastAsia="仿宋_GB2312" w:cs="仿宋_GB2312"/>
          <w:sz w:val="32"/>
          <w:szCs w:val="28"/>
          <w:lang w:val="en-US" w:eastAsia="zh-CN"/>
        </w:rPr>
        <w:t>/</w:t>
      </w:r>
      <w:r>
        <w:rPr>
          <w:rFonts w:hint="eastAsia" w:ascii="仿宋_GB2312" w:hAnsi="仿宋_GB2312" w:eastAsia="仿宋_GB2312" w:cs="仿宋_GB2312"/>
          <w:sz w:val="32"/>
          <w:szCs w:val="28"/>
        </w:rPr>
        <w:t xml:space="preserve">T 5347.1-2021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铬矿石中碳和硫含量测定</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高频红外吸收法</w:t>
      </w:r>
    </w:p>
    <w:p w14:paraId="4D112706">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5</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YS</w:t>
      </w:r>
      <w:r>
        <w:rPr>
          <w:rFonts w:hint="eastAsia" w:ascii="仿宋_GB2312" w:hAnsi="仿宋_GB2312" w:eastAsia="仿宋_GB2312" w:cs="仿宋_GB2312"/>
          <w:sz w:val="32"/>
          <w:szCs w:val="28"/>
          <w:lang w:val="en-US" w:eastAsia="zh-CN"/>
        </w:rPr>
        <w:t>/</w:t>
      </w:r>
      <w:r>
        <w:rPr>
          <w:rFonts w:hint="eastAsia" w:ascii="仿宋_GB2312" w:hAnsi="仿宋_GB2312" w:eastAsia="仿宋_GB2312" w:cs="仿宋_GB2312"/>
          <w:sz w:val="32"/>
          <w:szCs w:val="28"/>
        </w:rPr>
        <w:t xml:space="preserve">T 1115.9-2016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铜原矿和尾矿化学分析方法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第9部分：硫量的测定</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 高频红外吸收法和燃烧-碘酸钾滴定法</w:t>
      </w:r>
    </w:p>
    <w:p w14:paraId="373342B9">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lang w:val="en-US" w:eastAsia="zh-CN"/>
        </w:rPr>
        <w:t>6</w:t>
      </w:r>
      <w:r>
        <w:rPr>
          <w:rFonts w:hint="eastAsia" w:ascii="仿宋_GB2312" w:hAnsi="仿宋_GB2312" w:eastAsia="仿宋_GB2312" w:cs="仿宋_GB2312"/>
          <w:sz w:val="32"/>
          <w:szCs w:val="28"/>
          <w:lang w:eastAsia="zh-CN"/>
        </w:rPr>
        <w:t>）</w:t>
      </w:r>
      <w:r>
        <w:rPr>
          <w:rFonts w:hint="eastAsia" w:ascii="仿宋_GB2312" w:hAnsi="仿宋_GB2312" w:eastAsia="仿宋_GB2312" w:cs="仿宋_GB2312"/>
          <w:sz w:val="32"/>
          <w:szCs w:val="28"/>
        </w:rPr>
        <w:t xml:space="preserve">SN/T 4363-2015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 xml:space="preserve">铜精矿中硫含量的测定 </w:t>
      </w:r>
      <w:r>
        <w:rPr>
          <w:rFonts w:hint="eastAsia" w:ascii="仿宋_GB2312" w:hAnsi="仿宋_GB2312" w:eastAsia="仿宋_GB2312" w:cs="仿宋_GB2312"/>
          <w:sz w:val="32"/>
          <w:szCs w:val="28"/>
          <w:lang w:val="en-US" w:eastAsia="zh-CN"/>
        </w:rPr>
        <w:t xml:space="preserve"> </w:t>
      </w:r>
      <w:r>
        <w:rPr>
          <w:rFonts w:hint="eastAsia" w:ascii="仿宋_GB2312" w:hAnsi="仿宋_GB2312" w:eastAsia="仿宋_GB2312" w:cs="仿宋_GB2312"/>
          <w:sz w:val="32"/>
          <w:szCs w:val="28"/>
        </w:rPr>
        <w:t>高频燃烧红外吸收法</w:t>
      </w:r>
    </w:p>
    <w:p w14:paraId="44937C7D">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（三）研讨确定标准</w:t>
      </w:r>
      <w:r>
        <w:rPr>
          <w:rFonts w:hint="eastAsia" w:ascii="仿宋_GB2312" w:hAnsi="仿宋_GB2312" w:eastAsia="仿宋_GB2312" w:cs="仿宋_GB2312"/>
          <w:b/>
          <w:sz w:val="32"/>
          <w:szCs w:val="28"/>
          <w:lang w:val="en-US" w:eastAsia="zh-CN"/>
        </w:rPr>
        <w:t>特色、创新点和</w:t>
      </w:r>
      <w:r>
        <w:rPr>
          <w:rFonts w:hint="eastAsia" w:ascii="仿宋_GB2312" w:hAnsi="仿宋_GB2312" w:eastAsia="仿宋_GB2312" w:cs="仿宋_GB2312"/>
          <w:b/>
          <w:sz w:val="32"/>
          <w:szCs w:val="28"/>
        </w:rPr>
        <w:t>主体内容</w:t>
      </w:r>
    </w:p>
    <w:p w14:paraId="02178F4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lang w:val="en-US" w:eastAsia="zh-CN"/>
        </w:rPr>
      </w:pPr>
      <w:r>
        <w:rPr>
          <w:rFonts w:hint="eastAsia" w:ascii="仿宋_GB2312" w:hAnsi="仿宋_GB2312" w:eastAsia="仿宋_GB2312" w:cs="仿宋_GB2312"/>
          <w:sz w:val="32"/>
          <w:szCs w:val="28"/>
          <w:lang w:val="en-US" w:eastAsia="zh-CN"/>
        </w:rPr>
        <w:t>1、标准特色和创新点</w:t>
      </w:r>
    </w:p>
    <w:p w14:paraId="2CD9F92A">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Cs w:val="28"/>
        </w:rPr>
        <w:t>本标准根据锂辉石、锂云母精矿的特性，使用目前使用最广泛、检测效率和精度都较高的高频燃烧红外吸收法，配置适合锂辉石锂云母精矿硫元素测定的试剂，解决目前高含量缺乏标准物质，标准曲线校正难的问题，实现锂辉石、锂云母精矿中硫含量的准确测定。首次建立锂辉石、锂云母精矿中硫含量的检测方法，填补锂辉石、锂云母精矿中硫含量检测方法的空白，为锂电的国际贸易和生产企业的生产监控提供了技术支撑。</w:t>
      </w:r>
    </w:p>
    <w:p w14:paraId="2B4BA73D">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lang w:val="en-US" w:eastAsia="zh-CN"/>
        </w:rPr>
      </w:pPr>
      <w:r>
        <w:rPr>
          <w:rFonts w:hint="eastAsia" w:ascii="仿宋_GB2312" w:hAnsi="仿宋_GB2312" w:eastAsia="仿宋_GB2312" w:cs="仿宋_GB2312"/>
          <w:sz w:val="32"/>
          <w:szCs w:val="28"/>
          <w:lang w:val="en-US" w:eastAsia="zh-CN"/>
        </w:rPr>
        <w:t>2、主体内容</w:t>
      </w:r>
    </w:p>
    <w:p w14:paraId="691B939C">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标准编制工作组在对收集的资料进行整理研究之后，准编制工作组召开了标准编制会议，对标准的整体框架结构进行了研究，并对标准的关键性内容进行了初步探讨。经过研究，标准的主体内容确定</w:t>
      </w:r>
      <w:r>
        <w:rPr>
          <w:rFonts w:hint="eastAsia" w:ascii="仿宋_GB2312" w:hAnsi="仿宋_GB2312" w:eastAsia="仿宋_GB2312" w:cs="仿宋_GB2312"/>
          <w:sz w:val="32"/>
          <w:szCs w:val="28"/>
          <w:lang w:val="en-US" w:eastAsia="zh-CN"/>
        </w:rPr>
        <w:t>为试剂和材料、仪器和设备、样品、试验步骤、结果计算、精密度、试验报告</w:t>
      </w:r>
      <w:r>
        <w:rPr>
          <w:rFonts w:hint="eastAsia" w:ascii="仿宋_GB2312" w:hAnsi="仿宋_GB2312" w:eastAsia="仿宋_GB2312" w:cs="仿宋_GB2312"/>
          <w:sz w:val="32"/>
          <w:szCs w:val="28"/>
        </w:rPr>
        <w:t>。</w:t>
      </w:r>
    </w:p>
    <w:p w14:paraId="61FABD75">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（四）调研及形成草案、征求意见稿</w:t>
      </w:r>
    </w:p>
    <w:p w14:paraId="6B43200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20</w:t>
      </w:r>
      <w:r>
        <w:rPr>
          <w:rFonts w:hint="eastAsia" w:ascii="仿宋_GB2312" w:hAnsi="仿宋_GB2312" w:eastAsia="仿宋_GB2312" w:cs="仿宋_GB2312"/>
          <w:sz w:val="32"/>
          <w:szCs w:val="28"/>
          <w:lang w:val="en-US" w:eastAsia="zh-CN"/>
        </w:rPr>
        <w:t>25</w:t>
      </w:r>
      <w:r>
        <w:rPr>
          <w:rFonts w:hint="eastAsia" w:ascii="仿宋_GB2312" w:hAnsi="仿宋_GB2312" w:eastAsia="仿宋_GB2312" w:cs="仿宋_GB2312"/>
          <w:sz w:val="32"/>
          <w:szCs w:val="28"/>
        </w:rPr>
        <w:t>年</w:t>
      </w:r>
      <w:r>
        <w:rPr>
          <w:rFonts w:hint="eastAsia" w:ascii="仿宋_GB2312" w:hAnsi="仿宋_GB2312" w:eastAsia="仿宋_GB2312" w:cs="仿宋_GB2312"/>
          <w:sz w:val="32"/>
          <w:szCs w:val="28"/>
          <w:lang w:val="en-US" w:eastAsia="zh-CN"/>
        </w:rPr>
        <w:t>7</w:t>
      </w:r>
      <w:r>
        <w:rPr>
          <w:rFonts w:hint="eastAsia" w:ascii="仿宋_GB2312" w:hAnsi="仿宋_GB2312" w:eastAsia="仿宋_GB2312" w:cs="仿宋_GB2312"/>
          <w:sz w:val="32"/>
          <w:szCs w:val="28"/>
        </w:rPr>
        <w:t>月，标准起草工作小组进行了广泛调研工作，查阅了大量的国内外文献资料，对高频燃烧红外吸收法</w:t>
      </w:r>
      <w:r>
        <w:rPr>
          <w:rFonts w:hint="eastAsia" w:ascii="仿宋_GB2312" w:hAnsi="仿宋_GB2312" w:eastAsia="仿宋_GB2312" w:cs="仿宋_GB2312"/>
          <w:sz w:val="32"/>
          <w:szCs w:val="28"/>
          <w:lang w:val="en-US" w:eastAsia="zh-CN"/>
        </w:rPr>
        <w:t>测定锂辉石、锂云母精矿中硫含量</w:t>
      </w:r>
      <w:r>
        <w:rPr>
          <w:rFonts w:hint="eastAsia" w:ascii="仿宋_GB2312" w:hAnsi="仿宋_GB2312" w:eastAsia="仿宋_GB2312" w:cs="仿宋_GB2312"/>
          <w:sz w:val="32"/>
          <w:szCs w:val="28"/>
        </w:rPr>
        <w:t>的前人研究成果进行系统总结。形成了标准的基本构架，对主要内容进行了讨论并对项目的工作进行了部署和安排。</w:t>
      </w:r>
    </w:p>
    <w:p w14:paraId="09305CF3">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202</w:t>
      </w:r>
      <w:r>
        <w:rPr>
          <w:rFonts w:hint="eastAsia" w:ascii="仿宋_GB2312" w:hAnsi="仿宋_GB2312" w:eastAsia="仿宋_GB2312" w:cs="仿宋_GB2312"/>
          <w:sz w:val="32"/>
          <w:szCs w:val="28"/>
          <w:lang w:val="en-US" w:eastAsia="zh-CN"/>
        </w:rPr>
        <w:t>5</w:t>
      </w:r>
      <w:r>
        <w:rPr>
          <w:rFonts w:hint="eastAsia" w:ascii="仿宋_GB2312" w:hAnsi="仿宋_GB2312" w:eastAsia="仿宋_GB2312" w:cs="仿宋_GB2312"/>
          <w:sz w:val="32"/>
          <w:szCs w:val="28"/>
        </w:rPr>
        <w:t>年</w:t>
      </w:r>
      <w:r>
        <w:rPr>
          <w:rFonts w:hint="eastAsia" w:ascii="仿宋_GB2312" w:hAnsi="仿宋_GB2312" w:eastAsia="仿宋_GB2312" w:cs="仿宋_GB2312"/>
          <w:sz w:val="32"/>
          <w:szCs w:val="28"/>
          <w:lang w:val="en-US" w:eastAsia="zh-CN"/>
        </w:rPr>
        <w:t>8</w:t>
      </w:r>
      <w:r>
        <w:rPr>
          <w:rFonts w:hint="eastAsia" w:ascii="仿宋_GB2312" w:hAnsi="仿宋_GB2312" w:eastAsia="仿宋_GB2312" w:cs="仿宋_GB2312"/>
          <w:sz w:val="32"/>
          <w:szCs w:val="28"/>
        </w:rPr>
        <w:t>月，在前期工作的基础之上，通过理清逻辑脉络，整合已有的参考资料中有关高频燃烧红外吸收法</w:t>
      </w:r>
      <w:r>
        <w:rPr>
          <w:rFonts w:hint="eastAsia" w:ascii="仿宋_GB2312" w:hAnsi="仿宋_GB2312" w:eastAsia="仿宋_GB2312" w:cs="仿宋_GB2312"/>
          <w:sz w:val="32"/>
          <w:szCs w:val="28"/>
          <w:lang w:val="en-US" w:eastAsia="zh-CN"/>
        </w:rPr>
        <w:t>测定锂辉石、锂云母精矿中硫含量</w:t>
      </w:r>
      <w:r>
        <w:rPr>
          <w:rFonts w:hint="eastAsia" w:ascii="仿宋_GB2312" w:hAnsi="仿宋_GB2312" w:eastAsia="仿宋_GB2312" w:cs="仿宋_GB2312"/>
          <w:sz w:val="32"/>
          <w:szCs w:val="28"/>
        </w:rPr>
        <w:t>要求，并结合高频燃烧红外吸收法</w:t>
      </w:r>
      <w:r>
        <w:rPr>
          <w:rFonts w:hint="eastAsia" w:ascii="仿宋_GB2312" w:hAnsi="仿宋_GB2312" w:eastAsia="仿宋_GB2312" w:cs="仿宋_GB2312"/>
          <w:sz w:val="32"/>
          <w:szCs w:val="28"/>
          <w:lang w:val="en-US" w:eastAsia="zh-CN"/>
        </w:rPr>
        <w:t>测定锂辉石、锂云母精矿中硫含量</w:t>
      </w:r>
      <w:r>
        <w:rPr>
          <w:rFonts w:hint="eastAsia" w:ascii="仿宋_GB2312" w:hAnsi="仿宋_GB2312" w:eastAsia="仿宋_GB2312" w:cs="仿宋_GB2312"/>
          <w:sz w:val="32"/>
          <w:szCs w:val="28"/>
        </w:rPr>
        <w:t>实际要求的基础上，按照简化、统一等原则编制完成团体标准《锂辉石、锂云母精矿中硫含量的测定  高频燃烧红外吸收法》（草案）。</w:t>
      </w:r>
    </w:p>
    <w:p w14:paraId="1F6A96F1">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202</w:t>
      </w:r>
      <w:r>
        <w:rPr>
          <w:rFonts w:hint="eastAsia" w:ascii="仿宋_GB2312" w:hAnsi="仿宋_GB2312" w:eastAsia="仿宋_GB2312" w:cs="仿宋_GB2312"/>
          <w:sz w:val="32"/>
          <w:szCs w:val="28"/>
          <w:lang w:val="en-US" w:eastAsia="zh-CN"/>
        </w:rPr>
        <w:t>5</w:t>
      </w:r>
      <w:r>
        <w:rPr>
          <w:rFonts w:hint="eastAsia" w:ascii="仿宋_GB2312" w:hAnsi="仿宋_GB2312" w:eastAsia="仿宋_GB2312" w:cs="仿宋_GB2312"/>
          <w:sz w:val="32"/>
          <w:szCs w:val="28"/>
        </w:rPr>
        <w:t>年9月，标准起草工作组到相关单位和科研机构进行调研，开展试验验证。并实际征求意见，通过收集反馈了大量意见，标准编制工作组多次召开会议，对标准草案进行了反复修改和研究讨论。进一步讨论完善标准草案，形成团体标准《锂辉石、锂云母精矿中硫含量的测定  高频燃烧红外吸收法》（征求意见稿）和（征求意见稿）编制说明。</w:t>
      </w:r>
    </w:p>
    <w:p w14:paraId="3B832357">
      <w:pPr>
        <w:keepNext w:val="0"/>
        <w:keepLines w:val="0"/>
        <w:pageBreakBefore w:val="0"/>
        <w:kinsoku/>
        <w:overflowPunct/>
        <w:topLinePunct w:val="0"/>
        <w:autoSpaceDE w:val="0"/>
        <w:autoSpaceDN w:val="0"/>
        <w:bidi w:val="0"/>
        <w:adjustRightInd w:val="0"/>
        <w:snapToGrid/>
        <w:spacing w:line="240" w:lineRule="auto"/>
        <w:ind w:left="0"/>
        <w:jc w:val="left"/>
        <w:textAlignment w:val="auto"/>
        <w:rPr>
          <w:rFonts w:hint="eastAsia" w:ascii="仿宋_GB2312" w:hAnsi="仿宋_GB2312" w:eastAsia="仿宋_GB2312" w:cs="仿宋_GB2312"/>
          <w:bCs/>
          <w:sz w:val="32"/>
          <w:szCs w:val="32"/>
        </w:rPr>
      </w:pPr>
      <w:bookmarkStart w:id="0" w:name="_Toc526940083"/>
      <w:r>
        <w:rPr>
          <w:rFonts w:hint="eastAsia" w:ascii="仿宋_GB2312" w:hAnsi="仿宋_GB2312" w:eastAsia="仿宋_GB2312" w:cs="仿宋_GB2312"/>
          <w:bCs/>
          <w:sz w:val="32"/>
          <w:szCs w:val="32"/>
        </w:rPr>
        <w:t>四、</w:t>
      </w:r>
      <w:bookmarkEnd w:id="0"/>
      <w:r>
        <w:rPr>
          <w:rFonts w:hint="eastAsia" w:ascii="仿宋_GB2312" w:hAnsi="仿宋_GB2312" w:eastAsia="仿宋_GB2312" w:cs="仿宋_GB2312"/>
          <w:bCs/>
          <w:sz w:val="32"/>
          <w:szCs w:val="32"/>
        </w:rPr>
        <w:t>制定标准的原则和依据，与现行法律、法规的关系，与有关国家标准、行业标准的协调情况</w:t>
      </w:r>
    </w:p>
    <w:p w14:paraId="30EFA250">
      <w:pPr>
        <w:pStyle w:val="10"/>
        <w:keepNext w:val="0"/>
        <w:keepLines w:val="0"/>
        <w:pageBreakBefore w:val="0"/>
        <w:kinsoku/>
        <w:overflowPunct/>
        <w:topLinePunct w:val="0"/>
        <w:bidi w:val="0"/>
        <w:snapToGrid/>
        <w:spacing w:line="240" w:lineRule="auto"/>
        <w:ind w:left="0" w:firstLine="0" w:firstLineChars="0"/>
        <w:textAlignment w:val="auto"/>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spacing w:line="240" w:lineRule="auto"/>
        <w:ind w:left="0" w:firstLine="643"/>
        <w:textAlignment w:val="auto"/>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1、实用性原则</w:t>
      </w:r>
    </w:p>
    <w:p w14:paraId="096AD80F">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本文件是在充分收集相关资料和文献，分析锂辉石、锂云母精矿中硫含量的测定当前现状，在现有相关高频燃烧红外吸收法</w:t>
      </w:r>
      <w:r>
        <w:rPr>
          <w:rFonts w:hint="eastAsia" w:ascii="仿宋_GB2312" w:hAnsi="仿宋_GB2312" w:eastAsia="仿宋_GB2312" w:cs="仿宋_GB2312"/>
          <w:sz w:val="32"/>
          <w:szCs w:val="28"/>
          <w:lang w:val="en-US" w:eastAsia="zh-CN"/>
        </w:rPr>
        <w:t>测定</w:t>
      </w:r>
      <w:r>
        <w:rPr>
          <w:rFonts w:hint="eastAsia" w:ascii="仿宋_GB2312" w:hAnsi="仿宋_GB2312" w:eastAsia="仿宋_GB2312" w:cs="仿宋_GB2312"/>
          <w:sz w:val="32"/>
          <w:szCs w:val="28"/>
        </w:rPr>
        <w:t>锂辉石、锂云母精矿中硫含量要求的基础上，结合编制单位多年相关经验而总结起草的，符合当前锂辉石、锂云母精矿中硫含量的测定发展的方向，具有较强的实用性和可操作性。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spacing w:line="240" w:lineRule="auto"/>
        <w:ind w:left="0" w:firstLine="643"/>
        <w:textAlignment w:val="auto"/>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2、协调性原则</w:t>
      </w:r>
    </w:p>
    <w:p w14:paraId="18A33837">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本文件编写过程中注意了与锂辉石、锂云母精矿中硫含量的测定相关法律法规的协调问题，在内容上与现行法律法规、标准协调一致。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spacing w:line="240" w:lineRule="auto"/>
        <w:ind w:left="0" w:firstLine="643"/>
        <w:textAlignment w:val="auto"/>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3、规范性原则</w:t>
      </w:r>
    </w:p>
    <w:p w14:paraId="3276EBB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spacing w:line="240" w:lineRule="auto"/>
        <w:ind w:left="0" w:firstLine="643"/>
        <w:textAlignment w:val="auto"/>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4、前瞻性原则</w:t>
      </w:r>
    </w:p>
    <w:p w14:paraId="2315C397">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本文件在兼顾当前区内锂辉石、锂云母精矿中硫含量的测定现实情况的同时，还考虑到了高频燃烧红外吸收法</w:t>
      </w:r>
      <w:r>
        <w:rPr>
          <w:rFonts w:hint="eastAsia" w:ascii="仿宋_GB2312" w:hAnsi="仿宋_GB2312" w:eastAsia="仿宋_GB2312" w:cs="仿宋_GB2312"/>
          <w:sz w:val="32"/>
          <w:szCs w:val="28"/>
          <w:lang w:val="en-US" w:eastAsia="zh-CN"/>
        </w:rPr>
        <w:t>测定</w:t>
      </w:r>
      <w:r>
        <w:rPr>
          <w:rFonts w:hint="eastAsia" w:ascii="仿宋_GB2312" w:hAnsi="仿宋_GB2312" w:eastAsia="仿宋_GB2312" w:cs="仿宋_GB2312"/>
          <w:sz w:val="32"/>
          <w:szCs w:val="28"/>
        </w:rPr>
        <w:t>锂辉石、锂云母精矿中硫含量</w:t>
      </w:r>
      <w:r>
        <w:rPr>
          <w:rFonts w:hint="eastAsia" w:ascii="仿宋_GB2312" w:hAnsi="仿宋_GB2312" w:eastAsia="仿宋_GB2312" w:cs="仿宋_GB2312"/>
          <w:sz w:val="32"/>
          <w:szCs w:val="28"/>
          <w:lang w:val="en-US" w:eastAsia="zh-CN"/>
        </w:rPr>
        <w:t>技术</w:t>
      </w:r>
      <w:r>
        <w:rPr>
          <w:rFonts w:hint="eastAsia" w:ascii="仿宋_GB2312" w:hAnsi="仿宋_GB2312" w:eastAsia="仿宋_GB2312" w:cs="仿宋_GB2312"/>
          <w:sz w:val="32"/>
          <w:szCs w:val="28"/>
        </w:rPr>
        <w:t>快速发展的趋势和需要，在标准中体现了个别特色性、前瞻性和先进性条款，作为对高频燃烧红外吸收法</w:t>
      </w:r>
      <w:r>
        <w:rPr>
          <w:rFonts w:hint="eastAsia" w:ascii="仿宋_GB2312" w:hAnsi="仿宋_GB2312" w:eastAsia="仿宋_GB2312" w:cs="仿宋_GB2312"/>
          <w:sz w:val="32"/>
          <w:szCs w:val="28"/>
          <w:lang w:val="en-US" w:eastAsia="zh-CN"/>
        </w:rPr>
        <w:t>测定</w:t>
      </w:r>
      <w:r>
        <w:rPr>
          <w:rFonts w:hint="eastAsia" w:ascii="仿宋_GB2312" w:hAnsi="仿宋_GB2312" w:eastAsia="仿宋_GB2312" w:cs="仿宋_GB2312"/>
          <w:sz w:val="32"/>
          <w:szCs w:val="28"/>
        </w:rPr>
        <w:t>锂辉石、锂云母精矿中硫含量</w:t>
      </w:r>
      <w:r>
        <w:rPr>
          <w:rFonts w:hint="eastAsia" w:ascii="仿宋_GB2312" w:hAnsi="仿宋_GB2312" w:eastAsia="仿宋_GB2312" w:cs="仿宋_GB2312"/>
          <w:sz w:val="32"/>
          <w:szCs w:val="28"/>
          <w:lang w:val="en-US" w:eastAsia="zh-CN"/>
        </w:rPr>
        <w:t>工作</w:t>
      </w:r>
      <w:r>
        <w:rPr>
          <w:rFonts w:hint="eastAsia" w:ascii="仿宋_GB2312" w:hAnsi="仿宋_GB2312" w:eastAsia="仿宋_GB2312" w:cs="仿宋_GB2312"/>
          <w:sz w:val="32"/>
          <w:szCs w:val="28"/>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240" w:lineRule="auto"/>
        <w:ind w:left="0"/>
        <w:textAlignment w:val="auto"/>
        <w:outlineLvl w:val="1"/>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（二）编制依据</w:t>
      </w:r>
    </w:p>
    <w:p w14:paraId="03C8CA6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240" w:lineRule="auto"/>
        <w:ind w:left="0"/>
        <w:textAlignment w:val="auto"/>
        <w:outlineLvl w:val="1"/>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（三）与现行法律、法规的关系，与有关国家标准、行业标准的协调情况</w:t>
      </w:r>
    </w:p>
    <w:p w14:paraId="03FE614D">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本编制工作组承诺本标准内容与各项指标不违反相关法律法规要求，且不低于国家强制性标准、推荐性国家标准和行业标准要求。</w:t>
      </w:r>
    </w:p>
    <w:p w14:paraId="65BCB6C9">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经查阅，截至目前，暂无《锂辉石、锂云母精矿中硫含量的测定  高频燃烧红外吸收法》标准。</w:t>
      </w:r>
    </w:p>
    <w:p w14:paraId="6D5F25D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与“锂辉石、锂云母精矿”“硫含量  红外吸收法”相关的标准有：《YS/T 509-2008(所有部分） 锂辉石、锂云母精矿化学分析方法》规定了锂辉石、锂云母精矿中各成分含量的测定方法，未涉及硫含量的测定方法及高频燃烧红外吸收法。</w:t>
      </w:r>
    </w:p>
    <w:p w14:paraId="1FC07324">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《SNT 5250-2020 矿产品中硫含量的测定 高频燃烧红外吸收法》规定了高频燃烧-红外吸收法测定矿产品（铁矿、铅矿、锡矿、锰矿、钼矿、铜矿、钨矿、铬矿）中硫的检测方法，测定范围为0.005%-55.0%，未包含锂辉石、锂云母精矿。</w:t>
      </w:r>
    </w:p>
    <w:p w14:paraId="7DACE857">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《GB/T 6150.4-2023 钨精矿化学分析方法 第4部分：硫含量的测定 高频感应红外吸收法和燃烧-碘量法》描述了钨精矿中硫含量的测定方法，高频感应红外吸收法测定范围（质量分数）为0.10%-4.00%。</w:t>
      </w:r>
    </w:p>
    <w:p w14:paraId="3ACDA163">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《SNT 5347.1-2021 铬矿石中碳和硫含量测定 高频红外吸收法》规定了高频燃烧红外吸收法测定铬矿中碳和硫含量，硫测定范围为0.001%-0.5%。</w:t>
      </w:r>
    </w:p>
    <w:p w14:paraId="6E738901">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《YST 1115.9-2016 铜原矿和尾矿化学分析方法 第9部分：硫量的测定 高频红外吸收法和燃烧-碘酸钾滴定法》规定了铜原矿和尾矿中硫量的测定方法，高频红外吸收法测定范围为0.10%-18.0%。</w:t>
      </w:r>
    </w:p>
    <w:p w14:paraId="4E1D7772">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《SN/T 4363-2015 铜精矿中硫含量的测定 高频燃烧红外吸收法》规定了高频燃烧红外吸收法测定铜精矿中硫含量的方法，测定范围为1.00%-40.00%。</w:t>
      </w:r>
    </w:p>
    <w:p w14:paraId="7FA8BB82">
      <w:pPr>
        <w:keepNext w:val="0"/>
        <w:keepLines w:val="0"/>
        <w:pageBreakBefore w:val="0"/>
        <w:kinsoku/>
        <w:overflowPunct/>
        <w:topLinePunct w:val="0"/>
        <w:bidi w:val="0"/>
        <w:snapToGrid/>
        <w:spacing w:line="240" w:lineRule="auto"/>
        <w:ind w:left="0" w:firstLine="0" w:firstLineChars="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综述：在上述相关标准中，均未提及高频燃烧红外吸收法测定锂辉石、锂云母精矿硫含量，目前尚无《锂辉石、锂云母精矿中硫含量的测定  高频燃烧红外吸收法》标准，属于标准空白。</w:t>
      </w:r>
    </w:p>
    <w:p w14:paraId="14FD2F15">
      <w:pPr>
        <w:keepNext w:val="0"/>
        <w:keepLines w:val="0"/>
        <w:pageBreakBefore w:val="0"/>
        <w:kinsoku/>
        <w:overflowPunct/>
        <w:topLinePunct w:val="0"/>
        <w:autoSpaceDE w:val="0"/>
        <w:autoSpaceDN w:val="0"/>
        <w:bidi w:val="0"/>
        <w:adjustRightInd w:val="0"/>
        <w:snapToGrid/>
        <w:spacing w:line="240" w:lineRule="auto"/>
        <w:ind w:left="0" w:firstLine="640" w:firstLineChars="200"/>
        <w:jc w:val="left"/>
        <w:textAlignment w:val="auto"/>
        <w:rPr>
          <w:rFonts w:hint="eastAsia" w:ascii="仿宋_GB2312" w:hAnsi="仿宋_GB2312" w:eastAsia="仿宋_GB2312" w:cs="仿宋_GB2312"/>
          <w:sz w:val="32"/>
          <w:szCs w:val="32"/>
        </w:rPr>
      </w:pPr>
      <w:bookmarkStart w:id="1" w:name="_Toc526940084"/>
      <w:r>
        <w:rPr>
          <w:rFonts w:hint="eastAsia" w:ascii="仿宋_GB2312" w:hAnsi="仿宋_GB2312" w:eastAsia="仿宋_GB2312" w:cs="仿宋_GB2312"/>
          <w:sz w:val="32"/>
          <w:szCs w:val="32"/>
        </w:rPr>
        <w:t>五、</w:t>
      </w:r>
      <w:bookmarkEnd w:id="1"/>
      <w:r>
        <w:rPr>
          <w:rFonts w:hint="eastAsia" w:ascii="仿宋_GB2312" w:hAnsi="仿宋_GB2312" w:eastAsia="仿宋_GB2312" w:cs="仿宋_GB2312"/>
          <w:sz w:val="32"/>
          <w:szCs w:val="32"/>
        </w:rPr>
        <w:t>主要条款的说明</w:t>
      </w:r>
    </w:p>
    <w:p w14:paraId="6299204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highlight w:val="none"/>
          <w:lang w:val="zh-CN"/>
        </w:rPr>
        <w:t>目前中国检验认证集团广西有限公司拥有2台德国埃尔特的高频红外碳硫仪，目前该设备广泛应用在日常检测工作中，每年完成约1000个</w:t>
      </w:r>
      <w:r>
        <w:rPr>
          <w:rFonts w:hint="eastAsia" w:ascii="仿宋_GB2312" w:hAnsi="仿宋_GB2312" w:eastAsia="仿宋_GB2312" w:cs="仿宋_GB2312"/>
          <w:sz w:val="32"/>
          <w:szCs w:val="32"/>
          <w:highlight w:val="none"/>
          <w:lang w:val="en-US" w:eastAsia="zh-CN"/>
        </w:rPr>
        <w:t>各种</w:t>
      </w:r>
      <w:r>
        <w:rPr>
          <w:rFonts w:hint="eastAsia" w:ascii="仿宋_GB2312" w:hAnsi="仿宋_GB2312" w:eastAsia="仿宋_GB2312" w:cs="仿宋_GB2312"/>
          <w:sz w:val="32"/>
          <w:szCs w:val="32"/>
          <w:highlight w:val="none"/>
          <w:lang w:val="zh-CN"/>
        </w:rPr>
        <w:t>样品的检测，对高频红外碳硫仪</w:t>
      </w:r>
      <w:r>
        <w:rPr>
          <w:rFonts w:hint="eastAsia" w:ascii="仿宋_GB2312" w:hAnsi="仿宋_GB2312" w:eastAsia="仿宋_GB2312" w:cs="仿宋_GB2312"/>
          <w:sz w:val="32"/>
          <w:szCs w:val="32"/>
          <w:highlight w:val="none"/>
          <w:lang w:val="en-US" w:eastAsia="zh-CN"/>
        </w:rPr>
        <w:t>检测</w:t>
      </w:r>
      <w:r>
        <w:rPr>
          <w:rFonts w:hint="eastAsia" w:ascii="仿宋_GB2312" w:hAnsi="仿宋_GB2312" w:eastAsia="仿宋_GB2312" w:cs="仿宋_GB2312"/>
          <w:sz w:val="32"/>
          <w:szCs w:val="32"/>
          <w:highlight w:val="none"/>
          <w:lang w:val="zh-CN"/>
        </w:rPr>
        <w:t>方法</w:t>
      </w:r>
      <w:r>
        <w:rPr>
          <w:rFonts w:hint="eastAsia" w:ascii="仿宋_GB2312" w:hAnsi="仿宋_GB2312" w:eastAsia="仿宋_GB2312" w:cs="仿宋_GB2312"/>
          <w:sz w:val="32"/>
          <w:szCs w:val="32"/>
          <w:highlight w:val="none"/>
          <w:lang w:val="en-US" w:eastAsia="zh-CN"/>
        </w:rPr>
        <w:t>有着</w:t>
      </w:r>
      <w:r>
        <w:rPr>
          <w:rFonts w:hint="eastAsia" w:ascii="仿宋_GB2312" w:hAnsi="仿宋_GB2312" w:eastAsia="仿宋_GB2312" w:cs="仿宋_GB2312"/>
          <w:sz w:val="32"/>
          <w:szCs w:val="32"/>
          <w:highlight w:val="none"/>
          <w:lang w:val="zh-CN"/>
        </w:rPr>
        <w:t>非常丰富</w:t>
      </w:r>
      <w:r>
        <w:rPr>
          <w:rFonts w:hint="eastAsia" w:ascii="仿宋_GB2312" w:hAnsi="仿宋_GB2312" w:eastAsia="仿宋_GB2312" w:cs="仿宋_GB2312"/>
          <w:sz w:val="32"/>
          <w:szCs w:val="32"/>
          <w:highlight w:val="none"/>
          <w:lang w:val="en-US" w:eastAsia="zh-CN"/>
        </w:rPr>
        <w:t>实践经验</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en-US" w:eastAsia="zh-CN"/>
        </w:rPr>
        <w:t>基于日常检测成熟经验，并</w:t>
      </w:r>
      <w:r>
        <w:rPr>
          <w:rFonts w:hint="eastAsia" w:ascii="仿宋_GB2312" w:hAnsi="仿宋_GB2312" w:eastAsia="仿宋_GB2312" w:cs="仿宋_GB2312"/>
          <w:szCs w:val="32"/>
          <w:highlight w:val="none"/>
        </w:rPr>
        <w:t>在前期收集、学习了大量国内外相关方法研究的文献、标准</w:t>
      </w:r>
      <w:r>
        <w:rPr>
          <w:rFonts w:hint="eastAsia" w:ascii="仿宋_GB2312" w:hAnsi="仿宋_GB2312" w:eastAsia="仿宋_GB2312" w:cs="仿宋_GB2312"/>
          <w:szCs w:val="32"/>
          <w:highlight w:val="none"/>
          <w:lang w:val="en-US" w:eastAsia="zh-CN"/>
        </w:rPr>
        <w:t>的基础上，编制组针对锂辉石、锂云母精矿特点，制定了详细的试验方案，并提供样品给相关检测单位进行验证，保证了标准的科学性、可操作性。</w:t>
      </w:r>
    </w:p>
    <w:p w14:paraId="5003E715">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团体标准《</w:t>
      </w:r>
      <w:r>
        <w:rPr>
          <w:rFonts w:hint="eastAsia" w:ascii="仿宋_GB2312" w:hAnsi="仿宋_GB2312" w:eastAsia="仿宋_GB2312" w:cs="仿宋_GB2312"/>
          <w:sz w:val="32"/>
          <w:szCs w:val="28"/>
        </w:rPr>
        <w:t>锂辉石、锂云母精矿中硫含量的测定  高频燃烧红外吸收法</w:t>
      </w:r>
      <w:r>
        <w:rPr>
          <w:rFonts w:hint="eastAsia" w:ascii="仿宋_GB2312" w:hAnsi="仿宋_GB2312" w:eastAsia="仿宋_GB2312" w:cs="仿宋_GB2312"/>
          <w:sz w:val="32"/>
          <w:szCs w:val="32"/>
          <w:lang w:val="zh-CN"/>
        </w:rPr>
        <w:t>》的主要内容包括：</w:t>
      </w:r>
      <w:r>
        <w:rPr>
          <w:rFonts w:hint="eastAsia" w:ascii="仿宋_GB2312" w:hAnsi="仿宋_GB2312" w:eastAsia="仿宋_GB2312" w:cs="仿宋_GB2312"/>
          <w:sz w:val="32"/>
          <w:szCs w:val="28"/>
          <w:highlight w:val="none"/>
          <w:lang w:val="en-US" w:eastAsia="zh-CN"/>
        </w:rPr>
        <w:t>原理、试剂和材料、仪器和设备、样品、试验步骤、结果计算、精密度</w:t>
      </w:r>
      <w:r>
        <w:rPr>
          <w:rFonts w:hint="eastAsia" w:ascii="仿宋_GB2312" w:hAnsi="仿宋_GB2312" w:eastAsia="仿宋_GB2312" w:cs="仿宋_GB2312"/>
          <w:sz w:val="32"/>
          <w:szCs w:val="32"/>
          <w:lang w:val="zh-CN"/>
        </w:rPr>
        <w:t>。本文件主要内容及依据来源说明如下：</w:t>
      </w:r>
    </w:p>
    <w:p w14:paraId="22AA5239">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szCs w:val="32"/>
        </w:rPr>
      </w:pPr>
      <w:r>
        <w:rPr>
          <w:rFonts w:hint="eastAsia" w:ascii="仿宋_GB2312" w:hAnsi="仿宋_GB2312" w:eastAsia="仿宋_GB2312" w:cs="仿宋_GB2312"/>
          <w:b/>
          <w:bCs/>
          <w:kern w:val="2"/>
          <w:sz w:val="32"/>
          <w:szCs w:val="32"/>
          <w:lang w:val="en-US" w:eastAsia="zh-CN" w:bidi="ar-SA"/>
        </w:rPr>
        <w:t>(一）</w:t>
      </w:r>
      <w:r>
        <w:rPr>
          <w:rFonts w:hint="eastAsia" w:ascii="仿宋_GB2312" w:hAnsi="仿宋_GB2312" w:eastAsia="仿宋_GB2312" w:cs="仿宋_GB2312"/>
          <w:b/>
          <w:bCs/>
          <w:szCs w:val="32"/>
        </w:rPr>
        <w:t>原理</w:t>
      </w:r>
    </w:p>
    <w:p w14:paraId="15773378">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首先</w:t>
      </w:r>
      <w:r>
        <w:rPr>
          <w:rFonts w:hint="eastAsia" w:ascii="仿宋_GB2312" w:hAnsi="仿宋_GB2312" w:eastAsia="仿宋_GB2312" w:cs="仿宋_GB2312"/>
          <w:kern w:val="2"/>
          <w:sz w:val="32"/>
          <w:szCs w:val="32"/>
          <w:lang w:val="zh-CN" w:eastAsia="zh-CN" w:bidi="ar-SA"/>
        </w:rPr>
        <w:t>利用</w:t>
      </w:r>
      <w:r>
        <w:rPr>
          <w:rFonts w:hint="eastAsia" w:ascii="仿宋_GB2312" w:hAnsi="仿宋_GB2312" w:eastAsia="仿宋_GB2312" w:cs="仿宋_GB2312"/>
          <w:kern w:val="2"/>
          <w:sz w:val="32"/>
          <w:szCs w:val="32"/>
          <w:lang w:val="en-US" w:eastAsia="zh-CN" w:bidi="ar-SA"/>
        </w:rPr>
        <w:t>高频感应炉的高频磁场，让样品</w:t>
      </w:r>
      <w:r>
        <w:rPr>
          <w:rFonts w:hint="eastAsia" w:ascii="仿宋_GB2312" w:hAnsi="仿宋_GB2312" w:eastAsia="仿宋_GB2312" w:cs="仿宋_GB2312"/>
          <w:kern w:val="2"/>
          <w:sz w:val="32"/>
          <w:szCs w:val="32"/>
          <w:lang w:val="zh-CN" w:eastAsia="zh-CN" w:bidi="ar-SA"/>
        </w:rPr>
        <w:t>高温燃烧将</w:t>
      </w:r>
      <w:r>
        <w:rPr>
          <w:rFonts w:hint="eastAsia" w:ascii="仿宋_GB2312" w:hAnsi="仿宋_GB2312" w:eastAsia="仿宋_GB2312" w:cs="仿宋_GB2312"/>
          <w:kern w:val="2"/>
          <w:sz w:val="32"/>
          <w:szCs w:val="32"/>
          <w:lang w:val="en-US" w:eastAsia="zh-CN" w:bidi="ar-SA"/>
        </w:rPr>
        <w:t>其中各种形态</w:t>
      </w:r>
      <w:r>
        <w:rPr>
          <w:rFonts w:hint="eastAsia" w:ascii="仿宋_GB2312" w:hAnsi="仿宋_GB2312" w:eastAsia="仿宋_GB2312" w:cs="仿宋_GB2312"/>
          <w:kern w:val="2"/>
          <w:sz w:val="32"/>
          <w:szCs w:val="32"/>
          <w:lang w:val="zh-CN" w:eastAsia="zh-CN" w:bidi="ar-SA"/>
        </w:rPr>
        <w:t>的硫定量转化为SO₂，加热时向炉内持续通入纯净的氧气</w:t>
      </w:r>
      <w:r>
        <w:rPr>
          <w:rFonts w:hint="eastAsia" w:ascii="仿宋_GB2312" w:hAnsi="仿宋_GB2312" w:eastAsia="仿宋_GB2312" w:cs="仿宋_GB2312"/>
          <w:kern w:val="2"/>
          <w:sz w:val="32"/>
          <w:szCs w:val="32"/>
          <w:lang w:val="en-US" w:eastAsia="zh-CN" w:bidi="ar-SA"/>
        </w:rPr>
        <w:t>作为氧化剂同时作为载气。</w:t>
      </w:r>
      <w:r>
        <w:rPr>
          <w:rFonts w:hint="eastAsia" w:ascii="仿宋_GB2312" w:hAnsi="仿宋_GB2312" w:eastAsia="仿宋_GB2312" w:cs="仿宋_GB2312"/>
          <w:kern w:val="2"/>
          <w:sz w:val="32"/>
          <w:szCs w:val="32"/>
          <w:lang w:val="zh-CN" w:eastAsia="zh-CN" w:bidi="ar-SA"/>
        </w:rPr>
        <w:t>再利用SO₂对特定红外波长（7.35μm）的吸收特性，通过测量吸收能量来精确测定SO₂的浓度。由于SO₂中的硫完全来自于样品，且燃烧和转化过程是定量的，因此通过SO₂浓度计算出的硫质量就是样品中的硫质量，</w:t>
      </w:r>
      <w:r>
        <w:rPr>
          <w:rFonts w:hint="eastAsia" w:ascii="仿宋_GB2312" w:hAnsi="仿宋_GB2312" w:eastAsia="仿宋_GB2312" w:cs="仿宋_GB2312"/>
          <w:kern w:val="2"/>
          <w:sz w:val="32"/>
          <w:szCs w:val="32"/>
          <w:lang w:val="en-US" w:eastAsia="zh-CN" w:bidi="ar-SA"/>
        </w:rPr>
        <w:t>最后</w:t>
      </w:r>
      <w:r>
        <w:rPr>
          <w:rFonts w:hint="eastAsia" w:ascii="仿宋_GB2312" w:hAnsi="仿宋_GB2312" w:eastAsia="仿宋_GB2312" w:cs="仿宋_GB2312"/>
          <w:kern w:val="2"/>
          <w:sz w:val="32"/>
          <w:szCs w:val="32"/>
          <w:lang w:val="zh-CN" w:eastAsia="zh-CN" w:bidi="ar-SA"/>
        </w:rPr>
        <w:t>换算出样品中硫的百分比含量。</w:t>
      </w:r>
    </w:p>
    <w:p w14:paraId="5936A0B7">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kern w:val="2"/>
          <w:sz w:val="32"/>
          <w:szCs w:val="32"/>
          <w:lang w:val="zh-CN" w:eastAsia="zh-CN" w:bidi="ar-SA"/>
        </w:rPr>
        <w:t>(二）</w:t>
      </w:r>
      <w:r>
        <w:rPr>
          <w:rFonts w:hint="eastAsia" w:ascii="仿宋_GB2312" w:hAnsi="仿宋_GB2312" w:eastAsia="仿宋_GB2312" w:cs="仿宋_GB2312"/>
          <w:b/>
          <w:bCs/>
          <w:szCs w:val="32"/>
        </w:rPr>
        <w:t>试剂和材料</w:t>
      </w:r>
    </w:p>
    <w:p w14:paraId="2440DC5E">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所需的试剂和材料如下，除非另有说明，在分析中仅使用确认为分析纯的试剂。</w:t>
      </w:r>
    </w:p>
    <w:p w14:paraId="4C9A2548">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zh-CN" w:eastAsia="zh-CN" w:bidi="ar-SA"/>
        </w:rPr>
        <w:t>高氯酸镁：无水，粒状。</w:t>
      </w:r>
    </w:p>
    <w:p w14:paraId="32805D68">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zh-CN" w:eastAsia="zh-CN" w:bidi="ar-SA"/>
        </w:rPr>
        <w:t>烧碱石棉：粒状。</w:t>
      </w:r>
    </w:p>
    <w:p w14:paraId="32EFA3F2">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zh-CN" w:eastAsia="zh-CN" w:bidi="ar-SA"/>
        </w:rPr>
        <w:t>石英棉。</w:t>
      </w:r>
    </w:p>
    <w:p w14:paraId="218CE984">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zh-CN" w:eastAsia="zh-CN" w:bidi="ar-SA"/>
        </w:rPr>
        <w:t>三氧化硫吸收剂，脱脂棉。</w:t>
      </w:r>
    </w:p>
    <w:p w14:paraId="625FCD10">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zh-CN" w:eastAsia="zh-CN" w:bidi="ar-SA"/>
        </w:rPr>
        <w:t>纯铁助溶剂：纯度＞99.8％，粒度＜1.25mm，碳含量＜0.0005％，硫含量＜0.0005％。</w:t>
      </w:r>
    </w:p>
    <w:p w14:paraId="476D6504">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zh-CN" w:eastAsia="zh-CN" w:bidi="ar-SA"/>
        </w:rPr>
        <w:t>钨助溶剂：碳含量≤0.0008％，硫含量≤0.0005％，粒度0.4mm～1.0mm。</w:t>
      </w:r>
    </w:p>
    <w:p w14:paraId="7A5F9381">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7、</w:t>
      </w:r>
      <w:r>
        <w:rPr>
          <w:rFonts w:hint="eastAsia" w:ascii="仿宋_GB2312" w:hAnsi="仿宋_GB2312" w:eastAsia="仿宋_GB2312" w:cs="仿宋_GB2312"/>
          <w:kern w:val="2"/>
          <w:sz w:val="32"/>
          <w:szCs w:val="32"/>
          <w:lang w:val="zh-CN" w:eastAsia="zh-CN" w:bidi="ar-SA"/>
        </w:rPr>
        <w:t>陶瓷坩埚：陶瓷坩埚预先在1000℃的箱式马弗炉中灼烧1h以上，冷却后置于涂油脂的干燥器中保存备用。</w:t>
      </w:r>
    </w:p>
    <w:p w14:paraId="551F1064">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9、</w:t>
      </w:r>
      <w:r>
        <w:rPr>
          <w:rFonts w:hint="eastAsia" w:ascii="仿宋_GB2312" w:hAnsi="仿宋_GB2312" w:eastAsia="仿宋_GB2312" w:cs="仿宋_GB2312"/>
          <w:kern w:val="2"/>
          <w:sz w:val="32"/>
          <w:szCs w:val="32"/>
          <w:lang w:val="zh-CN" w:eastAsia="zh-CN" w:bidi="ar-SA"/>
        </w:rPr>
        <w:t>坩埚钳。</w:t>
      </w:r>
    </w:p>
    <w:p w14:paraId="4B2FE307">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9、</w:t>
      </w:r>
      <w:r>
        <w:rPr>
          <w:rFonts w:hint="eastAsia" w:ascii="仿宋_GB2312" w:hAnsi="仿宋_GB2312" w:eastAsia="仿宋_GB2312" w:cs="仿宋_GB2312"/>
          <w:kern w:val="2"/>
          <w:sz w:val="32"/>
          <w:szCs w:val="32"/>
          <w:lang w:val="zh-CN" w:eastAsia="zh-CN" w:bidi="ar-SA"/>
        </w:rPr>
        <w:t>标准样品：碳、硫含量与待测样品相近的有证标准物质。</w:t>
      </w:r>
    </w:p>
    <w:p w14:paraId="2642C054">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10、</w:t>
      </w:r>
      <w:r>
        <w:rPr>
          <w:rFonts w:hint="eastAsia" w:ascii="仿宋_GB2312" w:hAnsi="仿宋_GB2312" w:eastAsia="仿宋_GB2312" w:cs="仿宋_GB2312"/>
          <w:kern w:val="2"/>
          <w:sz w:val="32"/>
          <w:szCs w:val="32"/>
          <w:lang w:val="zh-CN" w:eastAsia="zh-CN" w:bidi="ar-SA"/>
        </w:rPr>
        <w:t>氧气：纯度≥99.5％，其它级别的氧气若能获得低且一致的空白时，也可以使用。</w:t>
      </w:r>
    </w:p>
    <w:p w14:paraId="4BB8243E">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en-US" w:eastAsia="zh-CN" w:bidi="ar-SA"/>
        </w:rPr>
        <w:t>11、</w:t>
      </w:r>
      <w:r>
        <w:rPr>
          <w:rFonts w:hint="eastAsia" w:ascii="仿宋_GB2312" w:hAnsi="仿宋_GB2312" w:eastAsia="仿宋_GB2312" w:cs="仿宋_GB2312"/>
          <w:kern w:val="2"/>
          <w:sz w:val="32"/>
          <w:szCs w:val="32"/>
          <w:lang w:val="zh-CN" w:eastAsia="zh-CN" w:bidi="ar-SA"/>
        </w:rPr>
        <w:t>动力气源：氮气或压缩空气，氮气纯度≥99.9％，其杂质（水和油＜0.50％）。</w:t>
      </w:r>
    </w:p>
    <w:p w14:paraId="7BF62EE5">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kern w:val="2"/>
          <w:sz w:val="32"/>
          <w:szCs w:val="32"/>
          <w:lang w:val="zh-CN" w:eastAsia="zh-CN" w:bidi="ar-SA"/>
        </w:rPr>
        <w:t>(三）</w:t>
      </w:r>
      <w:r>
        <w:rPr>
          <w:rFonts w:hint="eastAsia" w:ascii="仿宋_GB2312" w:hAnsi="仿宋_GB2312" w:eastAsia="仿宋_GB2312" w:cs="仿宋_GB2312"/>
          <w:b/>
          <w:bCs/>
          <w:szCs w:val="32"/>
        </w:rPr>
        <w:t>仪器和设备</w:t>
      </w:r>
    </w:p>
    <w:p w14:paraId="6A94460D">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试验所需的仪器和设备如下：</w:t>
      </w:r>
    </w:p>
    <w:p w14:paraId="551EA89C">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1、高频感应红外碳硫分析仪。</w:t>
      </w:r>
    </w:p>
    <w:p w14:paraId="2F8601F6">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2、分析天平：感量＜0.1mg。</w:t>
      </w:r>
    </w:p>
    <w:p w14:paraId="343657B3">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3、箱式马弗炉：加热温度达1050℃。</w:t>
      </w:r>
    </w:p>
    <w:p w14:paraId="77ABB9B6">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4、烘箱、干燥器。</w:t>
      </w:r>
    </w:p>
    <w:p w14:paraId="241349B3">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kern w:val="2"/>
          <w:sz w:val="32"/>
          <w:szCs w:val="32"/>
          <w:lang w:val="zh-CN" w:eastAsia="zh-CN" w:bidi="ar-SA"/>
        </w:rPr>
        <w:t>(四）</w:t>
      </w:r>
      <w:r>
        <w:rPr>
          <w:rFonts w:hint="eastAsia" w:ascii="仿宋_GB2312" w:hAnsi="仿宋_GB2312" w:eastAsia="仿宋_GB2312" w:cs="仿宋_GB2312"/>
          <w:b/>
          <w:bCs/>
          <w:szCs w:val="32"/>
        </w:rPr>
        <w:t>样品</w:t>
      </w:r>
    </w:p>
    <w:p w14:paraId="307C4B44">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试样粒度≤160μm</w:t>
      </w:r>
      <w:r>
        <w:rPr>
          <w:rFonts w:hint="eastAsia" w:ascii="仿宋_GB2312" w:hAnsi="仿宋_GB2312" w:cs="仿宋_GB2312"/>
          <w:kern w:val="2"/>
          <w:sz w:val="32"/>
          <w:szCs w:val="32"/>
          <w:lang w:val="zh-CN" w:eastAsia="zh-CN" w:bidi="ar-SA"/>
        </w:rPr>
        <w:t>，</w:t>
      </w:r>
      <w:r>
        <w:rPr>
          <w:rFonts w:hint="eastAsia" w:ascii="仿宋_GB2312" w:hAnsi="仿宋_GB2312" w:eastAsia="仿宋_GB2312" w:cs="仿宋_GB2312"/>
          <w:kern w:val="2"/>
          <w:sz w:val="32"/>
          <w:szCs w:val="32"/>
          <w:lang w:val="zh-CN" w:eastAsia="zh-CN" w:bidi="ar-SA"/>
        </w:rPr>
        <w:t>试样应在105℃±5℃的烘箱中烘干2h，置于干燥器中冷却至室温。</w:t>
      </w:r>
    </w:p>
    <w:p w14:paraId="76982300">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kern w:val="2"/>
          <w:sz w:val="32"/>
          <w:szCs w:val="32"/>
          <w:lang w:val="zh-CN" w:eastAsia="zh-CN" w:bidi="ar-SA"/>
        </w:rPr>
        <w:t>(五）</w:t>
      </w:r>
      <w:r>
        <w:rPr>
          <w:rFonts w:hint="eastAsia" w:ascii="仿宋_GB2312" w:hAnsi="仿宋_GB2312" w:eastAsia="仿宋_GB2312" w:cs="仿宋_GB2312"/>
          <w:b/>
          <w:bCs/>
          <w:szCs w:val="32"/>
        </w:rPr>
        <w:t>试验步骤</w:t>
      </w:r>
    </w:p>
    <w:p w14:paraId="7CAF4803">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1、仪器准备</w:t>
      </w:r>
    </w:p>
    <w:p w14:paraId="751EB901">
      <w:pPr>
        <w:keepNext w:val="0"/>
        <w:keepLines w:val="0"/>
        <w:pageBreakBefore w:val="0"/>
        <w:numPr>
          <w:ilvl w:val="0"/>
          <w:numId w:val="0"/>
        </w:numPr>
        <w:kinsoku/>
        <w:overflowPunct/>
        <w:topLinePunct w:val="0"/>
        <w:bidi w:val="0"/>
        <w:snapToGrid/>
        <w:spacing w:line="240" w:lineRule="auto"/>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整个测试过程依赖于一个密闭、可控的气体流路（氧气载气→燃烧炉→测量室→排出），任何微小的泄漏都会破坏这个系统的稳定性，分析前应用仪器漏气检查程序确定仪器无漏气现象。同时高频燃烧红外吸收仪是一个非常精密的电子光学设备，让仪器的光学和电子系统达到稳定状态，是确保测量准确的前提，按照说明书操作调试仪器是必要的。</w:t>
      </w:r>
    </w:p>
    <w:p w14:paraId="73660B53">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表1 仪器测定参考工作条件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7"/>
        <w:gridCol w:w="4587"/>
      </w:tblGrid>
      <w:tr w14:paraId="1644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5A7827A0">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工作参数</w:t>
            </w:r>
          </w:p>
        </w:tc>
        <w:tc>
          <w:tcPr>
            <w:tcW w:w="2500" w:type="pct"/>
          </w:tcPr>
          <w:p w14:paraId="36B268E4">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设定条件</w:t>
            </w:r>
          </w:p>
        </w:tc>
      </w:tr>
      <w:tr w14:paraId="1C6A3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C1DA738">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载气压力/PSI</w:t>
            </w:r>
          </w:p>
        </w:tc>
        <w:tc>
          <w:tcPr>
            <w:tcW w:w="2500" w:type="pct"/>
          </w:tcPr>
          <w:p w14:paraId="105A9A76">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cs="仿宋_GB2312"/>
                <w:kern w:val="2"/>
                <w:sz w:val="28"/>
                <w:szCs w:val="28"/>
                <w:lang w:val="en-US" w:eastAsia="zh-CN" w:bidi="ar-SA"/>
              </w:rPr>
              <w:t>35</w:t>
            </w:r>
          </w:p>
        </w:tc>
      </w:tr>
      <w:tr w14:paraId="1718D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8DD2E4F">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载气流量/(L/min)</w:t>
            </w:r>
          </w:p>
        </w:tc>
        <w:tc>
          <w:tcPr>
            <w:tcW w:w="2500" w:type="pct"/>
          </w:tcPr>
          <w:p w14:paraId="058883B2">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cs="仿宋_GB2312"/>
                <w:kern w:val="2"/>
                <w:sz w:val="28"/>
                <w:szCs w:val="28"/>
                <w:lang w:val="en-US" w:eastAsia="zh-CN" w:bidi="ar-SA"/>
              </w:rPr>
              <w:t>3</w:t>
            </w:r>
          </w:p>
        </w:tc>
      </w:tr>
      <w:tr w14:paraId="0B27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22E7037">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保持时间/s</w:t>
            </w:r>
          </w:p>
        </w:tc>
        <w:tc>
          <w:tcPr>
            <w:tcW w:w="2500" w:type="pct"/>
          </w:tcPr>
          <w:p w14:paraId="05882F2C">
            <w:pPr>
              <w:keepNext w:val="0"/>
              <w:keepLines w:val="0"/>
              <w:pageBreakBefore w:val="0"/>
              <w:numPr>
                <w:ilvl w:val="0"/>
                <w:numId w:val="0"/>
              </w:numPr>
              <w:kinsoku/>
              <w:overflowPunct/>
              <w:topLinePunct w:val="0"/>
              <w:bidi w:val="0"/>
              <w:snapToGrid/>
              <w:spacing w:line="240" w:lineRule="auto"/>
              <w:ind w:left="0" w:leftChars="0"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50</w:t>
            </w:r>
          </w:p>
        </w:tc>
      </w:tr>
    </w:tbl>
    <w:p w14:paraId="736737D9">
      <w:pPr>
        <w:keepNext w:val="0"/>
        <w:keepLines w:val="0"/>
        <w:pageBreakBefore w:val="0"/>
        <w:numPr>
          <w:ilvl w:val="0"/>
          <w:numId w:val="0"/>
        </w:numPr>
        <w:kinsoku/>
        <w:overflowPunct/>
        <w:topLinePunct w:val="0"/>
        <w:bidi w:val="0"/>
        <w:snapToGrid/>
        <w:spacing w:line="240" w:lineRule="auto"/>
        <w:ind w:left="0"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2、空白试验</w:t>
      </w:r>
    </w:p>
    <w:p w14:paraId="6C82A72C">
      <w:pPr>
        <w:keepNext w:val="0"/>
        <w:keepLines w:val="0"/>
        <w:pageBreakBefore w:val="0"/>
        <w:numPr>
          <w:ilvl w:val="0"/>
          <w:numId w:val="0"/>
        </w:numPr>
        <w:kinsoku/>
        <w:overflowPunct/>
        <w:topLinePunct w:val="0"/>
        <w:bidi w:val="0"/>
        <w:snapToGrid/>
        <w:spacing w:line="24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空白试验的核心是测量并扣除所有非样品来源的硫信号，确保结果只反映样品本身的硫含量。在不加入待测样品的情况下，加入与正常分析完全相同种类和数量的助熔剂，进行一次完整的分析测量，测出的硫含量的“空白值”。样品真实硫含量=样品测量总值-空白值。</w:t>
      </w:r>
    </w:p>
    <w:p w14:paraId="1D12FB76">
      <w:pPr>
        <w:keepNext w:val="0"/>
        <w:keepLines w:val="0"/>
        <w:pageBreakBefore w:val="0"/>
        <w:numPr>
          <w:ilvl w:val="0"/>
          <w:numId w:val="0"/>
        </w:numPr>
        <w:kinsoku/>
        <w:overflowPunct/>
        <w:topLinePunct w:val="0"/>
        <w:bidi w:val="0"/>
        <w:snapToGrid/>
        <w:spacing w:line="240" w:lineRule="auto"/>
        <w:ind w:left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3、校正试验</w:t>
      </w:r>
    </w:p>
    <w:p w14:paraId="7ADBFD4B">
      <w:pPr>
        <w:keepNext w:val="0"/>
        <w:keepLines w:val="0"/>
        <w:pageBreakBefore w:val="0"/>
        <w:numPr>
          <w:ilvl w:val="0"/>
          <w:numId w:val="0"/>
        </w:numPr>
        <w:kinsoku/>
        <w:overflowPunct/>
        <w:topLinePunct w:val="0"/>
        <w:bidi w:val="0"/>
        <w:snapToGrid/>
        <w:spacing w:line="240" w:lineRule="auto"/>
        <w:ind w:left="0" w:firstLine="640" w:firstLineChars="200"/>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校正试验的核心是建立仪器测量信号（红外吸收强度）与硫含量（浓度）之间的准确对应关系，即绘制校准曲线。选择3个同类型有证标准物质，按照与样品完全相同的分析条件，对这些标准物质进行测量，仪器会记录下每个标准物质对应的硫含量和测量信号值。然后通过线性回归等方法绘制出一条“信号强度-硫含量”的校准曲线，用另外的标准物质去验证这条曲线的准确性，如果验证结果在允许误差范围内，说明校准有效。</w:t>
      </w:r>
    </w:p>
    <w:p w14:paraId="293C5C6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根据试验要求选用三个锂辉石标准物质GBW07733、GBW07734、GBW07735</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含量见表</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p>
    <w:p w14:paraId="502FCDD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表</w:t>
      </w:r>
      <w:r>
        <w:rPr>
          <w:rFonts w:hint="eastAsia" w:ascii="仿宋_GB2312" w:hAnsi="仿宋_GB2312" w:cs="仿宋_GB2312"/>
          <w:color w:val="auto"/>
          <w:sz w:val="28"/>
          <w:szCs w:val="28"/>
          <w:lang w:val="en-US" w:eastAsia="zh-CN"/>
        </w:rPr>
        <w:t>2</w:t>
      </w:r>
      <w:r>
        <w:rPr>
          <w:rFonts w:hint="eastAsia" w:ascii="仿宋_GB2312" w:hAnsi="仿宋_GB2312" w:eastAsia="仿宋_GB2312" w:cs="仿宋_GB2312"/>
          <w:color w:val="auto"/>
          <w:sz w:val="28"/>
          <w:szCs w:val="28"/>
          <w:lang w:val="en-US" w:eastAsia="zh-CN"/>
        </w:rPr>
        <w:t xml:space="preserve"> 选用标样硫含量</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532"/>
      </w:tblGrid>
      <w:tr w14:paraId="6A98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529" w:type="pct"/>
            <w:vAlign w:val="center"/>
          </w:tcPr>
          <w:p w14:paraId="4E811B4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标准物质编号</w:t>
            </w:r>
          </w:p>
        </w:tc>
        <w:tc>
          <w:tcPr>
            <w:tcW w:w="2470" w:type="pct"/>
            <w:vAlign w:val="center"/>
          </w:tcPr>
          <w:p w14:paraId="236001E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硫含量%</w:t>
            </w:r>
          </w:p>
        </w:tc>
      </w:tr>
      <w:tr w14:paraId="0CFE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pct"/>
          </w:tcPr>
          <w:p w14:paraId="50A473C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GBW07733</w:t>
            </w:r>
          </w:p>
        </w:tc>
        <w:tc>
          <w:tcPr>
            <w:tcW w:w="2470" w:type="pct"/>
          </w:tcPr>
          <w:p w14:paraId="32F5122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0.0070</w:t>
            </w:r>
          </w:p>
        </w:tc>
      </w:tr>
      <w:tr w14:paraId="7CA3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pct"/>
          </w:tcPr>
          <w:p w14:paraId="0587864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GBW07734</w:t>
            </w:r>
          </w:p>
        </w:tc>
        <w:tc>
          <w:tcPr>
            <w:tcW w:w="2470" w:type="pct"/>
          </w:tcPr>
          <w:p w14:paraId="05DAF1B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w:t>
            </w:r>
          </w:p>
        </w:tc>
      </w:tr>
      <w:tr w14:paraId="57E5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pct"/>
          </w:tcPr>
          <w:p w14:paraId="47495F4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GBW07735</w:t>
            </w:r>
          </w:p>
        </w:tc>
        <w:tc>
          <w:tcPr>
            <w:tcW w:w="2470" w:type="pct"/>
          </w:tcPr>
          <w:p w14:paraId="7F7E279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0.0060</w:t>
            </w:r>
          </w:p>
        </w:tc>
      </w:tr>
    </w:tbl>
    <w:p w14:paraId="1C6A32AF">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4、试样分析</w:t>
      </w:r>
    </w:p>
    <w:p w14:paraId="399D2DC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3" w:firstLineChars="200"/>
        <w:textAlignment w:val="auto"/>
        <w:rPr>
          <w:rFonts w:hint="eastAsia" w:ascii="仿宋_GB2312" w:hAnsi="仿宋_GB2312" w:eastAsia="仿宋_GB2312" w:cs="仿宋_GB2312"/>
          <w:b/>
          <w:bCs/>
          <w:color w:val="auto"/>
          <w:lang w:val="en-US" w:eastAsia="zh-CN"/>
        </w:rPr>
      </w:pPr>
      <w:r>
        <w:rPr>
          <w:rFonts w:hint="eastAsia" w:ascii="仿宋_GB2312" w:hAnsi="仿宋_GB2312" w:eastAsia="仿宋_GB2312" w:cs="仿宋_GB2312"/>
          <w:b/>
          <w:bCs/>
          <w:color w:val="auto"/>
          <w:lang w:val="en-US" w:eastAsia="zh-CN"/>
        </w:rPr>
        <w:t>4.1试料</w:t>
      </w:r>
    </w:p>
    <w:p w14:paraId="2752EB84">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cs="仿宋_GB2312"/>
          <w:color w:val="auto"/>
          <w:lang w:val="en-US" w:eastAsia="zh-CN"/>
        </w:rPr>
      </w:pPr>
      <w:r>
        <w:rPr>
          <w:rFonts w:hint="eastAsia" w:ascii="仿宋_GB2312" w:hAnsi="仿宋_GB2312" w:eastAsia="仿宋_GB2312" w:cs="仿宋_GB2312"/>
          <w:color w:val="auto"/>
          <w:lang w:val="en-US" w:eastAsia="zh-CN"/>
        </w:rPr>
        <w:t>选择标准物质GBW07735称取0.15g、0.20g、0.25g三个梯度的称样量，精确至0.1mg。将样品置于坩埚内，再覆盖0.5g纯铁助溶剂和1.5g钨助溶剂。按仪器说明书操作，对样品依次进行分析并读取结果。称取0.15g试样时，结果误差偏大；称取0.20g试样时，结果与标值相符；称取0.25g试样时，称样量大导致粉尘试样飞溅，样品燃烧不完全，结果偏低。因此选用0.20g的试样称取量(见表</w:t>
      </w:r>
      <w:r>
        <w:rPr>
          <w:rFonts w:hint="eastAsia" w:ascii="仿宋_GB2312" w:hAnsi="仿宋_GB2312" w:cs="仿宋_GB2312"/>
          <w:color w:val="auto"/>
          <w:lang w:val="en-US" w:eastAsia="zh-CN"/>
        </w:rPr>
        <w:t>3</w:t>
      </w:r>
      <w:r>
        <w:rPr>
          <w:rFonts w:hint="eastAsia" w:ascii="仿宋_GB2312" w:hAnsi="仿宋_GB2312" w:eastAsia="仿宋_GB2312" w:cs="仿宋_GB2312"/>
          <w:color w:val="auto"/>
          <w:lang w:val="en-US" w:eastAsia="zh-CN"/>
        </w:rPr>
        <w:t>）</w:t>
      </w:r>
      <w:r>
        <w:rPr>
          <w:rFonts w:hint="eastAsia" w:ascii="仿宋_GB2312" w:hAnsi="仿宋_GB2312" w:cs="仿宋_GB2312"/>
          <w:color w:val="auto"/>
          <w:lang w:val="en-US" w:eastAsia="zh-CN"/>
        </w:rPr>
        <w:t>。</w:t>
      </w:r>
    </w:p>
    <w:p w14:paraId="1036A98B">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cs="仿宋_GB2312"/>
          <w:color w:val="auto"/>
          <w:lang w:val="en-US" w:eastAsia="zh-CN"/>
        </w:rPr>
      </w:pPr>
    </w:p>
    <w:p w14:paraId="7DD6F329">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cs="仿宋_GB2312"/>
          <w:color w:val="auto"/>
          <w:lang w:val="en-US" w:eastAsia="zh-CN"/>
        </w:rPr>
      </w:pPr>
    </w:p>
    <w:p w14:paraId="04AE8D67">
      <w:pPr>
        <w:keepNext w:val="0"/>
        <w:keepLines w:val="0"/>
        <w:pageBreakBefore w:val="0"/>
        <w:numPr>
          <w:ilvl w:val="0"/>
          <w:numId w:val="0"/>
        </w:numPr>
        <w:kinsoku/>
        <w:wordWrap/>
        <w:overflowPunct/>
        <w:topLinePunct w:val="0"/>
        <w:autoSpaceDE/>
        <w:autoSpaceDN/>
        <w:bidi w:val="0"/>
        <w:adjustRightInd/>
        <w:snapToGrid/>
        <w:spacing w:line="300" w:lineRule="auto"/>
        <w:ind w:leftChars="0"/>
        <w:jc w:val="center"/>
        <w:rPr>
          <w:rFonts w:hint="eastAsia" w:ascii="仿宋_GB2312" w:hAnsi="仿宋_GB2312" w:eastAsia="仿宋_GB2312" w:cs="仿宋_GB2312"/>
          <w:color w:val="auto"/>
          <w:sz w:val="28"/>
          <w:szCs w:val="22"/>
          <w:lang w:val="en-US" w:eastAsia="zh-CN"/>
        </w:rPr>
      </w:pPr>
      <w:r>
        <w:rPr>
          <w:rFonts w:hint="eastAsia" w:ascii="仿宋_GB2312" w:hAnsi="仿宋_GB2312" w:eastAsia="仿宋_GB2312" w:cs="仿宋_GB2312"/>
          <w:color w:val="auto"/>
          <w:sz w:val="28"/>
          <w:szCs w:val="22"/>
          <w:lang w:val="en-US" w:eastAsia="zh-CN"/>
        </w:rPr>
        <w:t>表</w:t>
      </w:r>
      <w:r>
        <w:rPr>
          <w:rFonts w:hint="eastAsia" w:ascii="仿宋_GB2312" w:hAnsi="仿宋_GB2312" w:cs="仿宋_GB2312"/>
          <w:color w:val="auto"/>
          <w:sz w:val="28"/>
          <w:szCs w:val="22"/>
          <w:lang w:val="en-US" w:eastAsia="zh-CN"/>
        </w:rPr>
        <w:t>3</w:t>
      </w:r>
      <w:r>
        <w:rPr>
          <w:rFonts w:hint="eastAsia" w:ascii="仿宋_GB2312" w:hAnsi="仿宋_GB2312" w:eastAsia="仿宋_GB2312" w:cs="仿宋_GB2312"/>
          <w:color w:val="auto"/>
          <w:sz w:val="28"/>
          <w:szCs w:val="22"/>
          <w:lang w:val="en-US" w:eastAsia="zh-CN"/>
        </w:rPr>
        <w:t xml:space="preserve"> 试样称样量选择</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0"/>
        <w:gridCol w:w="2550"/>
        <w:gridCol w:w="3952"/>
      </w:tblGrid>
      <w:tr w14:paraId="32EB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55" w:type="pct"/>
            <w:vAlign w:val="center"/>
          </w:tcPr>
          <w:p w14:paraId="60E4F55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样品编号</w:t>
            </w:r>
          </w:p>
        </w:tc>
        <w:tc>
          <w:tcPr>
            <w:tcW w:w="1390" w:type="pct"/>
            <w:vAlign w:val="center"/>
          </w:tcPr>
          <w:p w14:paraId="44A4955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称样量</w:t>
            </w:r>
          </w:p>
        </w:tc>
        <w:tc>
          <w:tcPr>
            <w:tcW w:w="2154" w:type="pct"/>
            <w:vAlign w:val="center"/>
          </w:tcPr>
          <w:p w14:paraId="36C1851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硫含量（%）</w:t>
            </w:r>
          </w:p>
        </w:tc>
      </w:tr>
      <w:tr w14:paraId="53DF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55" w:type="pct"/>
            <w:vMerge w:val="restart"/>
            <w:vAlign w:val="center"/>
          </w:tcPr>
          <w:p w14:paraId="7BA91B1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lang w:val="en-US" w:eastAsia="zh-CN"/>
              </w:rPr>
              <w:t>GBW07735</w:t>
            </w:r>
          </w:p>
        </w:tc>
        <w:tc>
          <w:tcPr>
            <w:tcW w:w="1390" w:type="pct"/>
            <w:vAlign w:val="center"/>
          </w:tcPr>
          <w:p w14:paraId="7A2D804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0.15</w:t>
            </w:r>
          </w:p>
        </w:tc>
        <w:tc>
          <w:tcPr>
            <w:tcW w:w="2154" w:type="pct"/>
            <w:vAlign w:val="center"/>
          </w:tcPr>
          <w:p w14:paraId="026FEDE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0.0077、0.0083、0.0075、0.0059、0.0077</w:t>
            </w:r>
          </w:p>
        </w:tc>
      </w:tr>
      <w:tr w14:paraId="437E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55" w:type="pct"/>
            <w:vMerge w:val="continue"/>
            <w:vAlign w:val="center"/>
          </w:tcPr>
          <w:p w14:paraId="1D6E110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p>
        </w:tc>
        <w:tc>
          <w:tcPr>
            <w:tcW w:w="1390" w:type="pct"/>
            <w:vAlign w:val="center"/>
          </w:tcPr>
          <w:p w14:paraId="3A40B3D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0.20</w:t>
            </w:r>
          </w:p>
        </w:tc>
        <w:tc>
          <w:tcPr>
            <w:tcW w:w="2154" w:type="pct"/>
            <w:vAlign w:val="center"/>
          </w:tcPr>
          <w:p w14:paraId="0ECDE67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0.0058、0.0059、0.0056、0.0064、0.0065</w:t>
            </w:r>
          </w:p>
        </w:tc>
      </w:tr>
      <w:tr w14:paraId="1D8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455" w:type="pct"/>
            <w:vMerge w:val="continue"/>
            <w:vAlign w:val="center"/>
          </w:tcPr>
          <w:p w14:paraId="14562C2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p>
        </w:tc>
        <w:tc>
          <w:tcPr>
            <w:tcW w:w="1390" w:type="pct"/>
            <w:vAlign w:val="center"/>
          </w:tcPr>
          <w:p w14:paraId="082B8D6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0.25</w:t>
            </w:r>
          </w:p>
        </w:tc>
        <w:tc>
          <w:tcPr>
            <w:tcW w:w="2154" w:type="pct"/>
            <w:vAlign w:val="center"/>
          </w:tcPr>
          <w:p w14:paraId="0B0C43A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0.0043、0.0047、0.0058、0.0044、0.0057</w:t>
            </w:r>
          </w:p>
        </w:tc>
      </w:tr>
    </w:tbl>
    <w:p w14:paraId="5ACE009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3" w:firstLineChars="200"/>
        <w:textAlignment w:val="auto"/>
        <w:rPr>
          <w:rFonts w:hint="eastAsia" w:ascii="仿宋_GB2312" w:hAnsi="仿宋_GB2312" w:eastAsia="仿宋_GB2312" w:cs="仿宋_GB2312"/>
          <w:b/>
          <w:bCs/>
          <w:color w:val="auto"/>
          <w:lang w:val="en-US" w:eastAsia="zh-CN"/>
        </w:rPr>
      </w:pPr>
      <w:r>
        <w:rPr>
          <w:rFonts w:hint="eastAsia" w:ascii="仿宋_GB2312" w:hAnsi="仿宋_GB2312" w:eastAsia="仿宋_GB2312" w:cs="仿宋_GB2312"/>
          <w:b/>
          <w:bCs/>
          <w:color w:val="auto"/>
          <w:lang w:val="en-US" w:eastAsia="zh-CN"/>
        </w:rPr>
        <w:t>4.2测定次数</w:t>
      </w:r>
    </w:p>
    <w:p w14:paraId="25C57C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平行做两份实验，取其平均值，以保证结果准确性。</w:t>
      </w:r>
    </w:p>
    <w:p w14:paraId="7496EA7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3" w:firstLineChars="200"/>
        <w:textAlignment w:val="auto"/>
        <w:rPr>
          <w:rFonts w:hint="eastAsia" w:ascii="仿宋_GB2312" w:hAnsi="仿宋_GB2312" w:eastAsia="仿宋_GB2312" w:cs="仿宋_GB2312"/>
          <w:b/>
          <w:bCs/>
          <w:color w:val="auto"/>
          <w:lang w:val="en-US" w:eastAsia="zh-CN"/>
        </w:rPr>
      </w:pPr>
      <w:r>
        <w:rPr>
          <w:rFonts w:hint="eastAsia" w:ascii="仿宋_GB2312" w:hAnsi="仿宋_GB2312" w:eastAsia="仿宋_GB2312" w:cs="仿宋_GB2312"/>
          <w:b/>
          <w:bCs/>
          <w:color w:val="auto"/>
          <w:lang w:val="en-US" w:eastAsia="zh-CN"/>
        </w:rPr>
        <w:t>4.3测定</w:t>
      </w:r>
    </w:p>
    <w:p w14:paraId="78F4594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称取适当样品置于预先处理过的坩埚中，覆盖0.50g纯铁、1.50g钨助溶剂，进行分析测定，仪器自动扣除空白之后显示硫的百分含量，读取结果。</w:t>
      </w:r>
    </w:p>
    <w:p w14:paraId="7AF0701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cs="仿宋_GB2312"/>
          <w:color w:val="auto"/>
          <w:lang w:val="en-US" w:eastAsia="zh-CN"/>
        </w:rPr>
        <w:t>通过</w:t>
      </w:r>
      <w:r>
        <w:rPr>
          <w:rFonts w:hint="eastAsia" w:ascii="仿宋_GB2312" w:hAnsi="仿宋_GB2312" w:eastAsia="仿宋_GB2312" w:cs="仿宋_GB2312"/>
          <w:color w:val="auto"/>
          <w:lang w:val="en-US" w:eastAsia="zh-CN"/>
        </w:rPr>
        <w:t>选择0.2g～1.0g四个纯铁助溶剂的梯度和0.8g～2.0g四个钨助溶剂的梯度，以GBW07735进行助溶剂用量条件试验。通过试验发现助溶剂加入量为0.5g纯铁助溶剂加1.5g纯钨助溶剂时，硫结果的重复性最好，结果与标值相符，在低于这个用量时，样品出现燃烧不完全，不充分的情况，结果重复性差，波动大，比标值结果低。而高于这个用量时，结果比标值高，由于助溶剂本身也含有一定量的硫元素，助溶剂加入量的多少也会影响测定结果（见表</w:t>
      </w:r>
      <w:r>
        <w:rPr>
          <w:rFonts w:hint="eastAsia" w:ascii="仿宋_GB2312" w:hAnsi="仿宋_GB2312" w:cs="仿宋_GB2312"/>
          <w:color w:val="auto"/>
          <w:lang w:val="en-US" w:eastAsia="zh-CN"/>
        </w:rPr>
        <w:t>4</w:t>
      </w:r>
      <w:r>
        <w:rPr>
          <w:rFonts w:hint="eastAsia" w:ascii="仿宋_GB2312" w:hAnsi="仿宋_GB2312" w:eastAsia="仿宋_GB2312" w:cs="仿宋_GB2312"/>
          <w:color w:val="auto"/>
          <w:lang w:val="en-US" w:eastAsia="zh-CN"/>
        </w:rPr>
        <w:t>）。</w:t>
      </w:r>
    </w:p>
    <w:p w14:paraId="03CF15D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因此在满足保证结果准确性的要求下，选用0.5g纯铁助溶剂加1.5g钨助溶剂这个用量。</w:t>
      </w:r>
    </w:p>
    <w:p w14:paraId="18EDAE16">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560" w:firstLineChars="200"/>
        <w:jc w:val="center"/>
        <w:rPr>
          <w:rFonts w:hint="eastAsia" w:ascii="仿宋_GB2312" w:hAnsi="仿宋_GB2312" w:eastAsia="仿宋_GB2312" w:cs="仿宋_GB2312"/>
          <w:color w:val="auto"/>
          <w:sz w:val="28"/>
          <w:szCs w:val="22"/>
          <w:lang w:val="en-US" w:eastAsia="zh-CN"/>
        </w:rPr>
      </w:pPr>
      <w:r>
        <w:rPr>
          <w:rFonts w:hint="eastAsia" w:ascii="仿宋_GB2312" w:hAnsi="仿宋_GB2312" w:eastAsia="仿宋_GB2312" w:cs="仿宋_GB2312"/>
          <w:color w:val="auto"/>
          <w:sz w:val="28"/>
          <w:szCs w:val="22"/>
          <w:lang w:val="en-US" w:eastAsia="zh-CN"/>
        </w:rPr>
        <w:t>表</w:t>
      </w:r>
      <w:r>
        <w:rPr>
          <w:rFonts w:hint="eastAsia" w:ascii="仿宋_GB2312" w:hAnsi="仿宋_GB2312" w:cs="仿宋_GB2312"/>
          <w:color w:val="auto"/>
          <w:sz w:val="28"/>
          <w:szCs w:val="22"/>
          <w:lang w:val="en-US" w:eastAsia="zh-CN"/>
        </w:rPr>
        <w:t>4</w:t>
      </w:r>
      <w:r>
        <w:rPr>
          <w:rFonts w:hint="eastAsia" w:ascii="仿宋_GB2312" w:hAnsi="仿宋_GB2312" w:eastAsia="仿宋_GB2312" w:cs="仿宋_GB2312"/>
          <w:color w:val="auto"/>
          <w:sz w:val="28"/>
          <w:szCs w:val="22"/>
          <w:lang w:val="en-US" w:eastAsia="zh-CN"/>
        </w:rPr>
        <w:t xml:space="preserve"> 助溶剂用量选择</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138"/>
        <w:gridCol w:w="2033"/>
        <w:gridCol w:w="3125"/>
      </w:tblGrid>
      <w:tr w14:paraId="0840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022" w:type="pct"/>
            <w:vAlign w:val="center"/>
          </w:tcPr>
          <w:p w14:paraId="76781BF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样品编号</w:t>
            </w:r>
          </w:p>
        </w:tc>
        <w:tc>
          <w:tcPr>
            <w:tcW w:w="1165" w:type="pct"/>
            <w:vAlign w:val="center"/>
          </w:tcPr>
          <w:p w14:paraId="712E283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纯铁助熔剂（g）</w:t>
            </w:r>
          </w:p>
        </w:tc>
        <w:tc>
          <w:tcPr>
            <w:tcW w:w="1108" w:type="pct"/>
            <w:vAlign w:val="center"/>
          </w:tcPr>
          <w:p w14:paraId="0232818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钨助熔剂（g）</w:t>
            </w:r>
          </w:p>
        </w:tc>
        <w:tc>
          <w:tcPr>
            <w:tcW w:w="1703" w:type="pct"/>
            <w:vAlign w:val="center"/>
          </w:tcPr>
          <w:p w14:paraId="2D21DF9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硫含量（%）</w:t>
            </w:r>
          </w:p>
        </w:tc>
      </w:tr>
      <w:tr w14:paraId="6376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22" w:type="pct"/>
            <w:vMerge w:val="restart"/>
            <w:vAlign w:val="center"/>
          </w:tcPr>
          <w:p w14:paraId="1D0698D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GBW07735</w:t>
            </w:r>
          </w:p>
        </w:tc>
        <w:tc>
          <w:tcPr>
            <w:tcW w:w="1165" w:type="pct"/>
          </w:tcPr>
          <w:p w14:paraId="115DEAB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0.2</w:t>
            </w:r>
          </w:p>
        </w:tc>
        <w:tc>
          <w:tcPr>
            <w:tcW w:w="1108" w:type="pct"/>
          </w:tcPr>
          <w:p w14:paraId="0385ED2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0.8</w:t>
            </w:r>
          </w:p>
        </w:tc>
        <w:tc>
          <w:tcPr>
            <w:tcW w:w="1703" w:type="pct"/>
            <w:vAlign w:val="center"/>
          </w:tcPr>
          <w:p w14:paraId="2901FBF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0.0049、0.0054</w:t>
            </w:r>
          </w:p>
        </w:tc>
      </w:tr>
      <w:tr w14:paraId="0A3F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22" w:type="pct"/>
            <w:vMerge w:val="continue"/>
          </w:tcPr>
          <w:p w14:paraId="1CD3873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03F01CE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0.2</w:t>
            </w:r>
          </w:p>
        </w:tc>
        <w:tc>
          <w:tcPr>
            <w:tcW w:w="1108" w:type="pct"/>
          </w:tcPr>
          <w:p w14:paraId="0265F38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1703" w:type="pct"/>
            <w:vAlign w:val="center"/>
          </w:tcPr>
          <w:p w14:paraId="262E031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0.0054、0.0055</w:t>
            </w:r>
          </w:p>
        </w:tc>
      </w:tr>
      <w:tr w14:paraId="4459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22" w:type="pct"/>
            <w:vMerge w:val="continue"/>
          </w:tcPr>
          <w:p w14:paraId="2BAD7DE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49F3A94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0.2</w:t>
            </w:r>
          </w:p>
        </w:tc>
        <w:tc>
          <w:tcPr>
            <w:tcW w:w="1108" w:type="pct"/>
          </w:tcPr>
          <w:p w14:paraId="389ECF1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w:t>
            </w:r>
          </w:p>
        </w:tc>
        <w:tc>
          <w:tcPr>
            <w:tcW w:w="1703" w:type="pct"/>
            <w:vAlign w:val="center"/>
          </w:tcPr>
          <w:p w14:paraId="66856A0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0.0061、0.0051</w:t>
            </w:r>
          </w:p>
        </w:tc>
      </w:tr>
      <w:tr w14:paraId="6E2B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22" w:type="pct"/>
            <w:vMerge w:val="continue"/>
          </w:tcPr>
          <w:p w14:paraId="5B8E9A0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55B315C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0.2</w:t>
            </w:r>
          </w:p>
        </w:tc>
        <w:tc>
          <w:tcPr>
            <w:tcW w:w="1108" w:type="pct"/>
          </w:tcPr>
          <w:p w14:paraId="4B6646B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2.0</w:t>
            </w:r>
          </w:p>
        </w:tc>
        <w:tc>
          <w:tcPr>
            <w:tcW w:w="1703" w:type="pct"/>
            <w:vAlign w:val="center"/>
          </w:tcPr>
          <w:p w14:paraId="10172EA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0.0038、0.0055</w:t>
            </w:r>
          </w:p>
        </w:tc>
      </w:tr>
      <w:tr w14:paraId="60AB7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022" w:type="pct"/>
            <w:vMerge w:val="continue"/>
          </w:tcPr>
          <w:p w14:paraId="36DAB43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5552060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0.5</w:t>
            </w:r>
          </w:p>
        </w:tc>
        <w:tc>
          <w:tcPr>
            <w:tcW w:w="1108" w:type="pct"/>
            <w:vAlign w:val="top"/>
          </w:tcPr>
          <w:p w14:paraId="6E05C0A8">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0.8</w:t>
            </w:r>
          </w:p>
        </w:tc>
        <w:tc>
          <w:tcPr>
            <w:tcW w:w="1703" w:type="pct"/>
            <w:vAlign w:val="center"/>
          </w:tcPr>
          <w:p w14:paraId="43D4996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0.0067、0.0059</w:t>
            </w:r>
          </w:p>
        </w:tc>
      </w:tr>
      <w:tr w14:paraId="06B3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6A97CF1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66A46CB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0.5</w:t>
            </w:r>
          </w:p>
        </w:tc>
        <w:tc>
          <w:tcPr>
            <w:tcW w:w="1108" w:type="pct"/>
            <w:vAlign w:val="top"/>
          </w:tcPr>
          <w:p w14:paraId="148651EB">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1.0</w:t>
            </w:r>
          </w:p>
        </w:tc>
        <w:tc>
          <w:tcPr>
            <w:tcW w:w="1703" w:type="pct"/>
            <w:vAlign w:val="center"/>
          </w:tcPr>
          <w:p w14:paraId="490DD8D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0.0094、0.0054</w:t>
            </w:r>
          </w:p>
        </w:tc>
      </w:tr>
      <w:tr w14:paraId="7171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179A3A7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4177515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0.5</w:t>
            </w:r>
          </w:p>
        </w:tc>
        <w:tc>
          <w:tcPr>
            <w:tcW w:w="1108" w:type="pct"/>
            <w:vAlign w:val="top"/>
          </w:tcPr>
          <w:p w14:paraId="7C00F9D2">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1.5</w:t>
            </w:r>
          </w:p>
        </w:tc>
        <w:tc>
          <w:tcPr>
            <w:tcW w:w="1703" w:type="pct"/>
            <w:vAlign w:val="center"/>
          </w:tcPr>
          <w:p w14:paraId="07DD5D3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0.0057、0.0059</w:t>
            </w:r>
          </w:p>
        </w:tc>
      </w:tr>
      <w:tr w14:paraId="3204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08FDBAE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3FEE76F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0.5</w:t>
            </w:r>
          </w:p>
        </w:tc>
        <w:tc>
          <w:tcPr>
            <w:tcW w:w="1108" w:type="pct"/>
            <w:vAlign w:val="top"/>
          </w:tcPr>
          <w:p w14:paraId="41CE2FE2">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2.0</w:t>
            </w:r>
          </w:p>
        </w:tc>
        <w:tc>
          <w:tcPr>
            <w:tcW w:w="1703" w:type="pct"/>
            <w:vAlign w:val="center"/>
          </w:tcPr>
          <w:p w14:paraId="260C79E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0.0061、0.0071</w:t>
            </w:r>
          </w:p>
        </w:tc>
      </w:tr>
      <w:tr w14:paraId="0129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6E6D19C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7C4C526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0.8</w:t>
            </w:r>
          </w:p>
        </w:tc>
        <w:tc>
          <w:tcPr>
            <w:tcW w:w="1108" w:type="pct"/>
            <w:vAlign w:val="top"/>
          </w:tcPr>
          <w:p w14:paraId="3E4846B6">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0.8</w:t>
            </w:r>
          </w:p>
        </w:tc>
        <w:tc>
          <w:tcPr>
            <w:tcW w:w="1703" w:type="pct"/>
            <w:vAlign w:val="center"/>
          </w:tcPr>
          <w:p w14:paraId="397B583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0.0038、0.0064</w:t>
            </w:r>
          </w:p>
        </w:tc>
      </w:tr>
      <w:tr w14:paraId="2F98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30B4214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0AC6012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0.8</w:t>
            </w:r>
          </w:p>
        </w:tc>
        <w:tc>
          <w:tcPr>
            <w:tcW w:w="1108" w:type="pct"/>
            <w:vAlign w:val="top"/>
          </w:tcPr>
          <w:p w14:paraId="30535ABF">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1.0</w:t>
            </w:r>
          </w:p>
        </w:tc>
        <w:tc>
          <w:tcPr>
            <w:tcW w:w="1703" w:type="pct"/>
            <w:vAlign w:val="center"/>
          </w:tcPr>
          <w:p w14:paraId="573FDD3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0.0063、0.0065</w:t>
            </w:r>
          </w:p>
        </w:tc>
      </w:tr>
      <w:tr w14:paraId="56D3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23B7145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0AB535E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0.8</w:t>
            </w:r>
          </w:p>
        </w:tc>
        <w:tc>
          <w:tcPr>
            <w:tcW w:w="1108" w:type="pct"/>
            <w:vAlign w:val="top"/>
          </w:tcPr>
          <w:p w14:paraId="70BE7418">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1.5</w:t>
            </w:r>
          </w:p>
        </w:tc>
        <w:tc>
          <w:tcPr>
            <w:tcW w:w="1703" w:type="pct"/>
            <w:vAlign w:val="center"/>
          </w:tcPr>
          <w:p w14:paraId="3B77003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i w:val="0"/>
                <w:iCs w:val="0"/>
                <w:color w:val="auto"/>
                <w:kern w:val="0"/>
                <w:sz w:val="24"/>
                <w:szCs w:val="24"/>
                <w:u w:val="none"/>
                <w:lang w:val="en-US" w:eastAsia="zh-CN" w:bidi="ar"/>
              </w:rPr>
              <w:t>0.0087、0.0067</w:t>
            </w:r>
          </w:p>
        </w:tc>
      </w:tr>
      <w:tr w14:paraId="0AA7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380CAEF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0475760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0.8</w:t>
            </w:r>
          </w:p>
        </w:tc>
        <w:tc>
          <w:tcPr>
            <w:tcW w:w="1108" w:type="pct"/>
            <w:vAlign w:val="top"/>
          </w:tcPr>
          <w:p w14:paraId="63079DC9">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2.0</w:t>
            </w:r>
          </w:p>
        </w:tc>
        <w:tc>
          <w:tcPr>
            <w:tcW w:w="1703" w:type="pct"/>
            <w:vAlign w:val="center"/>
          </w:tcPr>
          <w:p w14:paraId="111B6B0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i w:val="0"/>
                <w:iCs w:val="0"/>
                <w:color w:val="auto"/>
                <w:kern w:val="0"/>
                <w:sz w:val="24"/>
                <w:szCs w:val="24"/>
                <w:u w:val="none"/>
                <w:lang w:val="en-US" w:eastAsia="zh-CN" w:bidi="ar"/>
              </w:rPr>
              <w:t>0.0073、0.0072</w:t>
            </w:r>
          </w:p>
        </w:tc>
      </w:tr>
      <w:tr w14:paraId="5B750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50635FE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2E98A68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1108" w:type="pct"/>
            <w:vAlign w:val="top"/>
          </w:tcPr>
          <w:p w14:paraId="3BCAEDC8">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0.8</w:t>
            </w:r>
          </w:p>
        </w:tc>
        <w:tc>
          <w:tcPr>
            <w:tcW w:w="1703" w:type="pct"/>
            <w:vAlign w:val="center"/>
          </w:tcPr>
          <w:p w14:paraId="452DAA9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0.0068、0.0067</w:t>
            </w:r>
          </w:p>
        </w:tc>
      </w:tr>
      <w:tr w14:paraId="6311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4A270E8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58F1A1A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1108" w:type="pct"/>
            <w:vAlign w:val="top"/>
          </w:tcPr>
          <w:p w14:paraId="1F6723C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1.0</w:t>
            </w:r>
          </w:p>
        </w:tc>
        <w:tc>
          <w:tcPr>
            <w:tcW w:w="1703" w:type="pct"/>
            <w:vAlign w:val="center"/>
          </w:tcPr>
          <w:p w14:paraId="6466CDC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0.0067、0.0066</w:t>
            </w:r>
          </w:p>
        </w:tc>
      </w:tr>
      <w:tr w14:paraId="7EFF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0C763FF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660A2FF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1108" w:type="pct"/>
            <w:vAlign w:val="top"/>
          </w:tcPr>
          <w:p w14:paraId="2DB67F8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1.5</w:t>
            </w:r>
          </w:p>
        </w:tc>
        <w:tc>
          <w:tcPr>
            <w:tcW w:w="1703" w:type="pct"/>
            <w:vAlign w:val="center"/>
          </w:tcPr>
          <w:p w14:paraId="032C654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i w:val="0"/>
                <w:iCs w:val="0"/>
                <w:color w:val="auto"/>
                <w:kern w:val="0"/>
                <w:sz w:val="24"/>
                <w:szCs w:val="24"/>
                <w:u w:val="none"/>
                <w:lang w:val="en-US" w:eastAsia="zh-CN" w:bidi="ar"/>
              </w:rPr>
              <w:t>0.0066、0.0066</w:t>
            </w:r>
          </w:p>
        </w:tc>
      </w:tr>
      <w:tr w14:paraId="2853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022" w:type="pct"/>
            <w:vMerge w:val="continue"/>
          </w:tcPr>
          <w:p w14:paraId="326A157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rPr>
            </w:pPr>
          </w:p>
        </w:tc>
        <w:tc>
          <w:tcPr>
            <w:tcW w:w="1165" w:type="pct"/>
          </w:tcPr>
          <w:p w14:paraId="1DF8428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1108" w:type="pct"/>
            <w:vAlign w:val="top"/>
          </w:tcPr>
          <w:p w14:paraId="5738A014">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2.0</w:t>
            </w:r>
          </w:p>
        </w:tc>
        <w:tc>
          <w:tcPr>
            <w:tcW w:w="1703" w:type="pct"/>
            <w:vAlign w:val="center"/>
          </w:tcPr>
          <w:p w14:paraId="0F18D80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eastAsia" w:ascii="仿宋_GB2312" w:hAnsi="仿宋_GB2312" w:eastAsia="仿宋_GB2312" w:cs="仿宋_GB2312"/>
                <w:color w:val="auto"/>
                <w:sz w:val="24"/>
                <w:szCs w:val="24"/>
                <w:vertAlign w:val="baseline"/>
                <w:lang w:val="en-US"/>
              </w:rPr>
            </w:pPr>
            <w:r>
              <w:rPr>
                <w:rFonts w:hint="eastAsia" w:ascii="仿宋_GB2312" w:hAnsi="仿宋_GB2312" w:eastAsia="仿宋_GB2312" w:cs="仿宋_GB2312"/>
                <w:i w:val="0"/>
                <w:iCs w:val="0"/>
                <w:color w:val="auto"/>
                <w:kern w:val="0"/>
                <w:sz w:val="24"/>
                <w:szCs w:val="24"/>
                <w:u w:val="none"/>
                <w:lang w:val="en-US" w:eastAsia="zh-CN" w:bidi="ar"/>
              </w:rPr>
              <w:t>0.0064、0.0070</w:t>
            </w:r>
          </w:p>
        </w:tc>
      </w:tr>
    </w:tbl>
    <w:p w14:paraId="0BF6CBD7">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bCs/>
          <w:color w:val="FF0000"/>
          <w:sz w:val="28"/>
          <w:szCs w:val="36"/>
          <w:lang w:val="en-US" w:eastAsia="zh-CN"/>
        </w:rPr>
      </w:pPr>
      <w:r>
        <w:rPr>
          <w:rFonts w:hint="eastAsia" w:ascii="仿宋_GB2312" w:hAnsi="仿宋_GB2312" w:eastAsia="仿宋_GB2312" w:cs="仿宋_GB2312"/>
          <w:b/>
          <w:bCs/>
          <w:kern w:val="2"/>
          <w:sz w:val="32"/>
          <w:szCs w:val="32"/>
          <w:lang w:val="zh-CN" w:eastAsia="zh-CN" w:bidi="ar-SA"/>
        </w:rPr>
        <w:t>(</w:t>
      </w:r>
      <w:r>
        <w:rPr>
          <w:rFonts w:hint="eastAsia" w:ascii="仿宋_GB2312" w:hAnsi="仿宋_GB2312" w:cs="仿宋_GB2312"/>
          <w:b/>
          <w:bCs/>
          <w:kern w:val="2"/>
          <w:sz w:val="32"/>
          <w:szCs w:val="32"/>
          <w:lang w:val="en-US" w:eastAsia="zh-CN" w:bidi="ar-SA"/>
        </w:rPr>
        <w:t>六</w:t>
      </w:r>
      <w:r>
        <w:rPr>
          <w:rFonts w:hint="eastAsia" w:ascii="仿宋_GB2312" w:hAnsi="仿宋_GB2312" w:eastAsia="仿宋_GB2312" w:cs="仿宋_GB2312"/>
          <w:b/>
          <w:bCs/>
          <w:color w:val="auto"/>
          <w:kern w:val="2"/>
          <w:sz w:val="32"/>
          <w:szCs w:val="32"/>
          <w:lang w:val="zh-CN" w:eastAsia="zh-CN" w:bidi="ar-SA"/>
        </w:rPr>
        <w:t>）</w:t>
      </w:r>
      <w:r>
        <w:rPr>
          <w:rFonts w:hint="eastAsia" w:ascii="仿宋_GB2312" w:hAnsi="仿宋_GB2312" w:eastAsia="仿宋_GB2312" w:cs="仿宋_GB2312"/>
          <w:b/>
          <w:bCs/>
          <w:color w:val="auto"/>
          <w:sz w:val="28"/>
          <w:szCs w:val="36"/>
          <w:lang w:val="en-US" w:eastAsia="zh-CN"/>
        </w:rPr>
        <w:t>结果计算</w:t>
      </w:r>
    </w:p>
    <w:p w14:paraId="2D475724">
      <w:pPr>
        <w:keepNext w:val="0"/>
        <w:keepLines w:val="0"/>
        <w:pageBreakBefore w:val="0"/>
        <w:widowControl w:val="0"/>
        <w:kinsoku/>
        <w:wordWrap/>
        <w:overflowPunct/>
        <w:topLinePunct w:val="0"/>
        <w:autoSpaceDE/>
        <w:autoSpaceDN/>
        <w:bidi w:val="0"/>
        <w:adjustRightInd/>
        <w:snapToGrid/>
        <w:spacing w:line="300" w:lineRule="auto"/>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硫量以百分含量</w:t>
      </w:r>
      <w:r>
        <w:rPr>
          <w:rFonts w:hint="eastAsia" w:ascii="仿宋_GB2312" w:hAnsi="仿宋_GB2312" w:eastAsia="仿宋_GB2312" w:cs="仿宋_GB2312"/>
          <w:i/>
          <w:iCs/>
          <w:color w:val="auto"/>
        </w:rPr>
        <w:t>w</w:t>
      </w:r>
      <w:r>
        <w:rPr>
          <w:rFonts w:hint="eastAsia" w:ascii="仿宋_GB2312" w:hAnsi="仿宋_GB2312" w:eastAsia="仿宋_GB2312" w:cs="仿宋_GB2312"/>
          <w:i w:val="0"/>
          <w:iCs w:val="0"/>
          <w:color w:val="auto"/>
          <w:vertAlign w:val="subscript"/>
          <w:lang w:val="en-US" w:eastAsia="zh-CN"/>
        </w:rPr>
        <w:t>s</w:t>
      </w:r>
      <w:r>
        <w:rPr>
          <w:rFonts w:hint="eastAsia" w:ascii="仿宋_GB2312" w:hAnsi="仿宋_GB2312" w:eastAsia="仿宋_GB2312" w:cs="仿宋_GB2312"/>
          <w:color w:val="auto"/>
        </w:rPr>
        <w:t>计，数值以%表示，按公式（1）计算：</w:t>
      </w:r>
    </w:p>
    <w:p w14:paraId="279BD052">
      <w:pPr>
        <w:spacing w:line="240" w:lineRule="auto"/>
        <w:ind w:firstLine="640" w:firstLineChars="200"/>
        <w:jc w:val="center"/>
        <w:rPr>
          <w:rFonts w:hint="eastAsia" w:ascii="仿宋_GB2312" w:hAnsi="仿宋_GB2312" w:eastAsia="仿宋_GB2312" w:cs="仿宋_GB2312"/>
          <w:color w:val="auto"/>
        </w:rPr>
      </w:pPr>
      <w:r>
        <w:rPr>
          <w:rFonts w:hint="eastAsia" w:ascii="仿宋_GB2312" w:hAnsi="仿宋_GB2312" w:eastAsia="仿宋_GB2312" w:cs="仿宋_GB2312"/>
          <w:color w:val="auto"/>
          <w:position w:val="-24"/>
        </w:rPr>
        <w:object>
          <v:shape id="_x0000_i1025" o:spt="75" type="#_x0000_t75" style="height:31.5pt;width:148.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4F02403D">
      <w:pPr>
        <w:keepNext w:val="0"/>
        <w:keepLines w:val="0"/>
        <w:pageBreakBefore w:val="0"/>
        <w:kinsoku/>
        <w:wordWrap/>
        <w:overflowPunct/>
        <w:topLinePunct w:val="0"/>
        <w:bidi w:val="0"/>
        <w:adjustRightInd/>
        <w:snapToGrid/>
        <w:spacing w:line="300" w:lineRule="auto"/>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式中：</w:t>
      </w:r>
    </w:p>
    <w:p w14:paraId="278BB96E">
      <w:pPr>
        <w:pStyle w:val="36"/>
        <w:keepNext w:val="0"/>
        <w:keepLines w:val="0"/>
        <w:pageBreakBefore w:val="0"/>
        <w:numPr>
          <w:ilvl w:val="1"/>
          <w:numId w:val="0"/>
        </w:numPr>
        <w:kinsoku/>
        <w:wordWrap/>
        <w:overflowPunct/>
        <w:topLinePunct w:val="0"/>
        <w:bidi w:val="0"/>
        <w:adjustRightInd/>
        <w:snapToGrid/>
        <w:spacing w:before="0" w:beforeLines="0" w:after="0" w:afterLines="0" w:line="300" w:lineRule="auto"/>
        <w:ind w:firstLine="584" w:firstLineChars="200"/>
        <w:textAlignment w:val="auto"/>
        <w:rPr>
          <w:rFonts w:hint="eastAsia" w:ascii="仿宋_GB2312" w:hAnsi="仿宋_GB2312" w:eastAsia="仿宋_GB2312" w:cs="仿宋_GB2312"/>
          <w:color w:val="auto"/>
          <w:sz w:val="28"/>
          <w:szCs w:val="24"/>
        </w:rPr>
      </w:pPr>
      <w:r>
        <w:rPr>
          <w:rFonts w:hint="eastAsia" w:ascii="仿宋_GB2312" w:hAnsi="仿宋_GB2312" w:eastAsia="仿宋_GB2312" w:cs="仿宋_GB2312"/>
          <w:i/>
          <w:iCs/>
          <w:color w:val="auto"/>
          <w:spacing w:val="6"/>
          <w:sz w:val="28"/>
          <w:szCs w:val="24"/>
        </w:rPr>
        <w:t>m</w:t>
      </w:r>
      <w:r>
        <w:rPr>
          <w:rFonts w:hint="eastAsia" w:ascii="仿宋_GB2312" w:hAnsi="仿宋_GB2312" w:eastAsia="仿宋_GB2312" w:cs="仿宋_GB2312"/>
          <w:color w:val="auto"/>
          <w:spacing w:val="6"/>
          <w:sz w:val="28"/>
          <w:szCs w:val="24"/>
          <w:vertAlign w:val="subscript"/>
        </w:rPr>
        <w:t>1</w:t>
      </w:r>
      <w:r>
        <w:rPr>
          <w:rFonts w:hint="eastAsia" w:ascii="仿宋_GB2312" w:hAnsi="仿宋_GB2312" w:eastAsia="仿宋_GB2312" w:cs="仿宋_GB2312"/>
          <w:color w:val="auto"/>
          <w:spacing w:val="6"/>
          <w:sz w:val="28"/>
          <w:szCs w:val="24"/>
        </w:rPr>
        <w:t>——</w:t>
      </w:r>
      <w:r>
        <w:rPr>
          <w:rFonts w:hint="eastAsia" w:ascii="仿宋_GB2312" w:hAnsi="仿宋_GB2312" w:eastAsia="仿宋_GB2312" w:cs="仿宋_GB2312"/>
          <w:color w:val="auto"/>
          <w:kern w:val="2"/>
          <w:sz w:val="28"/>
          <w:szCs w:val="28"/>
        </w:rPr>
        <w:t>试料中硫元素的质量，单位为克（g）；</w:t>
      </w:r>
    </w:p>
    <w:p w14:paraId="538C9CF4">
      <w:pPr>
        <w:pStyle w:val="36"/>
        <w:keepNext w:val="0"/>
        <w:keepLines w:val="0"/>
        <w:pageBreakBefore w:val="0"/>
        <w:numPr>
          <w:ilvl w:val="1"/>
          <w:numId w:val="0"/>
        </w:numPr>
        <w:kinsoku/>
        <w:wordWrap/>
        <w:overflowPunct/>
        <w:topLinePunct w:val="0"/>
        <w:bidi w:val="0"/>
        <w:adjustRightInd/>
        <w:snapToGrid/>
        <w:spacing w:before="0" w:beforeLines="0" w:after="0" w:afterLines="0" w:line="300" w:lineRule="auto"/>
        <w:ind w:firstLine="584" w:firstLineChars="200"/>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i/>
          <w:iCs/>
          <w:color w:val="auto"/>
          <w:spacing w:val="6"/>
          <w:sz w:val="28"/>
          <w:szCs w:val="24"/>
        </w:rPr>
        <w:t>m</w:t>
      </w:r>
      <w:r>
        <w:rPr>
          <w:rFonts w:hint="eastAsia" w:ascii="仿宋_GB2312" w:hAnsi="仿宋_GB2312" w:eastAsia="仿宋_GB2312" w:cs="仿宋_GB2312"/>
          <w:color w:val="auto"/>
          <w:spacing w:val="6"/>
          <w:sz w:val="28"/>
          <w:szCs w:val="24"/>
          <w:vertAlign w:val="subscript"/>
        </w:rPr>
        <w:t>0</w:t>
      </w:r>
      <w:r>
        <w:rPr>
          <w:rFonts w:hint="eastAsia" w:ascii="仿宋_GB2312" w:hAnsi="仿宋_GB2312" w:eastAsia="仿宋_GB2312" w:cs="仿宋_GB2312"/>
          <w:color w:val="auto"/>
          <w:spacing w:val="6"/>
          <w:sz w:val="28"/>
          <w:szCs w:val="24"/>
        </w:rPr>
        <w:t>——</w:t>
      </w:r>
      <w:r>
        <w:rPr>
          <w:rFonts w:hint="eastAsia" w:ascii="仿宋_GB2312" w:hAnsi="仿宋_GB2312" w:eastAsia="仿宋_GB2312" w:cs="仿宋_GB2312"/>
          <w:color w:val="auto"/>
          <w:kern w:val="2"/>
          <w:sz w:val="28"/>
          <w:szCs w:val="28"/>
        </w:rPr>
        <w:t>空白试料中硫元素的质量，单位为克（g）；</w:t>
      </w:r>
    </w:p>
    <w:p w14:paraId="41A6FB25">
      <w:pPr>
        <w:pStyle w:val="34"/>
        <w:keepNext w:val="0"/>
        <w:keepLines w:val="0"/>
        <w:pageBreakBefore w:val="0"/>
        <w:tabs>
          <w:tab w:val="left" w:pos="672"/>
        </w:tabs>
        <w:kinsoku/>
        <w:wordWrap/>
        <w:overflowPunct/>
        <w:topLinePunct w:val="0"/>
        <w:bidi w:val="0"/>
        <w:adjustRightInd/>
        <w:snapToGrid/>
        <w:spacing w:line="300" w:lineRule="auto"/>
        <w:ind w:firstLine="420"/>
        <w:textAlignment w:val="auto"/>
        <w:rPr>
          <w:rFonts w:hint="eastAsia" w:ascii="仿宋_GB2312" w:hAnsi="仿宋_GB2312" w:eastAsia="仿宋_GB2312" w:cs="仿宋_GB2312"/>
          <w:color w:val="auto"/>
          <w:sz w:val="28"/>
          <w:szCs w:val="24"/>
        </w:rPr>
      </w:pPr>
      <w:r>
        <w:rPr>
          <w:rFonts w:hint="eastAsia" w:ascii="仿宋_GB2312" w:hAnsi="仿宋_GB2312" w:eastAsia="仿宋_GB2312" w:cs="仿宋_GB2312"/>
          <w:i/>
          <w:iCs/>
          <w:color w:val="auto"/>
          <w:sz w:val="28"/>
          <w:szCs w:val="24"/>
        </w:rPr>
        <w:t>c</w:t>
      </w:r>
      <w:r>
        <w:rPr>
          <w:rFonts w:hint="eastAsia" w:ascii="仿宋_GB2312" w:hAnsi="仿宋_GB2312" w:eastAsia="仿宋_GB2312" w:cs="仿宋_GB2312"/>
          <w:color w:val="auto"/>
          <w:sz w:val="28"/>
          <w:szCs w:val="24"/>
        </w:rPr>
        <w:tab/>
      </w:r>
      <w:r>
        <w:rPr>
          <w:rFonts w:hint="eastAsia" w:ascii="仿宋_GB2312" w:hAnsi="仿宋_GB2312" w:eastAsia="仿宋_GB2312" w:cs="仿宋_GB2312"/>
          <w:color w:val="auto"/>
          <w:spacing w:val="6"/>
          <w:sz w:val="28"/>
          <w:szCs w:val="24"/>
        </w:rPr>
        <w:t>——质量补偿参数；</w:t>
      </w:r>
    </w:p>
    <w:p w14:paraId="3538097E">
      <w:pPr>
        <w:pStyle w:val="36"/>
        <w:keepNext w:val="0"/>
        <w:keepLines w:val="0"/>
        <w:pageBreakBefore w:val="0"/>
        <w:numPr>
          <w:ilvl w:val="1"/>
          <w:numId w:val="0"/>
        </w:numPr>
        <w:kinsoku/>
        <w:wordWrap/>
        <w:overflowPunct/>
        <w:topLinePunct w:val="0"/>
        <w:bidi w:val="0"/>
        <w:adjustRightInd/>
        <w:snapToGrid/>
        <w:spacing w:before="0" w:beforeLines="0" w:after="0" w:afterLines="0" w:line="300" w:lineRule="auto"/>
        <w:ind w:firstLine="584" w:firstLineChars="200"/>
        <w:textAlignment w:val="auto"/>
        <w:rPr>
          <w:rFonts w:hint="eastAsia" w:ascii="仿宋_GB2312" w:hAnsi="仿宋_GB2312" w:eastAsia="仿宋_GB2312" w:cs="仿宋_GB2312"/>
          <w:color w:val="auto"/>
          <w:sz w:val="28"/>
          <w:szCs w:val="24"/>
        </w:rPr>
      </w:pPr>
      <w:r>
        <w:rPr>
          <w:rFonts w:hint="eastAsia" w:ascii="仿宋_GB2312" w:hAnsi="仿宋_GB2312" w:eastAsia="仿宋_GB2312" w:cs="仿宋_GB2312"/>
          <w:i/>
          <w:iCs/>
          <w:color w:val="auto"/>
          <w:spacing w:val="6"/>
          <w:sz w:val="28"/>
          <w:szCs w:val="24"/>
        </w:rPr>
        <w:t>m</w:t>
      </w:r>
      <w:r>
        <w:rPr>
          <w:rFonts w:hint="eastAsia" w:ascii="仿宋_GB2312" w:hAnsi="仿宋_GB2312" w:eastAsia="仿宋_GB2312" w:cs="仿宋_GB2312"/>
          <w:color w:val="auto"/>
          <w:spacing w:val="6"/>
          <w:sz w:val="28"/>
          <w:szCs w:val="24"/>
        </w:rPr>
        <w:t>——</w:t>
      </w:r>
      <w:r>
        <w:rPr>
          <w:rFonts w:hint="eastAsia" w:ascii="仿宋_GB2312" w:hAnsi="仿宋_GB2312" w:eastAsia="仿宋_GB2312" w:cs="仿宋_GB2312"/>
          <w:color w:val="auto"/>
          <w:kern w:val="2"/>
          <w:sz w:val="28"/>
          <w:szCs w:val="28"/>
        </w:rPr>
        <w:t>试料的质量，单位为克（g）。</w:t>
      </w:r>
    </w:p>
    <w:p w14:paraId="7D4B1B29">
      <w:pPr>
        <w:keepNext w:val="0"/>
        <w:keepLines w:val="0"/>
        <w:pageBreakBefore w:val="0"/>
        <w:kinsoku/>
        <w:wordWrap/>
        <w:overflowPunct/>
        <w:topLinePunct w:val="0"/>
        <w:bidi w:val="0"/>
        <w:adjustRightInd/>
        <w:snapToGrid/>
        <w:spacing w:line="300" w:lineRule="auto"/>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kern w:val="0"/>
        </w:rPr>
        <w:t>数据处理应符</w:t>
      </w:r>
      <w:r>
        <w:rPr>
          <w:rFonts w:hint="eastAsia" w:ascii="仿宋_GB2312" w:hAnsi="仿宋_GB2312" w:cs="仿宋_GB2312"/>
          <w:color w:val="auto"/>
          <w:kern w:val="0"/>
          <w:lang w:val="en-US" w:eastAsia="zh-CN"/>
        </w:rPr>
        <w:t>合《</w:t>
      </w:r>
      <w:r>
        <w:rPr>
          <w:rFonts w:hint="eastAsia" w:ascii="仿宋_GB2312" w:hAnsi="仿宋_GB2312" w:eastAsia="仿宋_GB2312" w:cs="仿宋_GB2312"/>
          <w:color w:val="auto"/>
          <w:kern w:val="0"/>
        </w:rPr>
        <w:t>GB</w:t>
      </w:r>
      <w:r>
        <w:rPr>
          <w:rFonts w:hint="eastAsia" w:ascii="仿宋_GB2312" w:hAnsi="仿宋_GB2312" w:cs="仿宋_GB2312"/>
          <w:color w:val="auto"/>
          <w:kern w:val="0"/>
          <w:lang w:val="en-US" w:eastAsia="zh-CN"/>
        </w:rPr>
        <w:t xml:space="preserve"> </w:t>
      </w:r>
      <w:r>
        <w:rPr>
          <w:rFonts w:hint="eastAsia" w:ascii="仿宋_GB2312" w:hAnsi="仿宋_GB2312" w:eastAsia="仿宋_GB2312" w:cs="仿宋_GB2312"/>
          <w:color w:val="auto"/>
          <w:kern w:val="0"/>
        </w:rPr>
        <w:t>8170</w:t>
      </w:r>
      <w:r>
        <w:rPr>
          <w:rFonts w:hint="eastAsia" w:ascii="仿宋_GB2312" w:hAnsi="仿宋_GB2312" w:cs="仿宋_GB2312"/>
          <w:color w:val="auto"/>
          <w:kern w:val="0"/>
          <w:lang w:val="en-US" w:eastAsia="zh-CN"/>
        </w:rPr>
        <w:t xml:space="preserve"> </w:t>
      </w:r>
      <w:r>
        <w:rPr>
          <w:rFonts w:hint="eastAsia" w:ascii="仿宋_GB2312" w:hAnsi="仿宋_GB2312" w:eastAsia="仿宋_GB2312" w:cs="仿宋_GB2312"/>
          <w:color w:val="auto"/>
          <w:kern w:val="0"/>
        </w:rPr>
        <w:t>数值修约规则与极限数值的表示和判定</w:t>
      </w:r>
      <w:r>
        <w:rPr>
          <w:rFonts w:hint="eastAsia" w:ascii="仿宋_GB2312" w:hAnsi="仿宋_GB2312" w:cs="仿宋_GB2312"/>
          <w:color w:val="auto"/>
          <w:kern w:val="0"/>
          <w:lang w:eastAsia="zh-CN"/>
        </w:rPr>
        <w:t>》</w:t>
      </w:r>
      <w:r>
        <w:rPr>
          <w:rFonts w:hint="eastAsia" w:ascii="仿宋_GB2312" w:hAnsi="仿宋_GB2312" w:cs="仿宋_GB2312"/>
          <w:color w:val="auto"/>
          <w:kern w:val="0"/>
          <w:lang w:val="en-US" w:eastAsia="zh-CN"/>
        </w:rPr>
        <w:t>要求</w:t>
      </w:r>
      <w:r>
        <w:rPr>
          <w:rFonts w:hint="eastAsia" w:ascii="仿宋_GB2312" w:hAnsi="仿宋_GB2312" w:eastAsia="仿宋_GB2312" w:cs="仿宋_GB2312"/>
          <w:color w:val="auto"/>
          <w:kern w:val="0"/>
        </w:rPr>
        <w:t>。硫含量在0.0020%</w:t>
      </w:r>
      <w:r>
        <w:rPr>
          <w:rFonts w:hint="eastAsia" w:ascii="仿宋_GB2312" w:hAnsi="仿宋_GB2312" w:cs="仿宋_GB2312"/>
          <w:color w:val="auto"/>
          <w:kern w:val="0"/>
          <w:lang w:val="en-US" w:eastAsia="zh-CN"/>
        </w:rPr>
        <w:t>～</w:t>
      </w:r>
      <w:r>
        <w:rPr>
          <w:rFonts w:hint="eastAsia" w:ascii="仿宋_GB2312" w:hAnsi="仿宋_GB2312" w:eastAsia="仿宋_GB2312" w:cs="仿宋_GB2312"/>
          <w:color w:val="auto"/>
          <w:kern w:val="0"/>
        </w:rPr>
        <w:t>0.10%，结果保留2位有效数字；硫含量在0.10%</w:t>
      </w:r>
      <w:r>
        <w:rPr>
          <w:rFonts w:hint="eastAsia" w:ascii="仿宋_GB2312" w:hAnsi="仿宋_GB2312" w:cs="仿宋_GB2312"/>
          <w:color w:val="auto"/>
          <w:kern w:val="0"/>
          <w:lang w:val="en-US" w:eastAsia="zh-CN"/>
        </w:rPr>
        <w:t>～</w:t>
      </w:r>
      <w:r>
        <w:rPr>
          <w:rFonts w:hint="eastAsia" w:ascii="仿宋_GB2312" w:hAnsi="仿宋_GB2312" w:eastAsia="仿宋_GB2312" w:cs="仿宋_GB2312"/>
          <w:color w:val="auto"/>
          <w:kern w:val="0"/>
        </w:rPr>
        <w:t>0.20%，保留3位有效数字。（由于大多数商业仪器直接计算百分含量，包括了对空白和试样重量的校正,因此分析者不进行此类计算</w:t>
      </w:r>
      <w:bookmarkStart w:id="4" w:name="_GoBack"/>
      <w:bookmarkEnd w:id="4"/>
      <w:r>
        <w:rPr>
          <w:rFonts w:hint="eastAsia" w:ascii="仿宋_GB2312" w:hAnsi="仿宋_GB2312" w:eastAsia="仿宋_GB2312" w:cs="仿宋_GB2312"/>
          <w:color w:val="auto"/>
          <w:kern w:val="0"/>
        </w:rPr>
        <w:t>）</w:t>
      </w:r>
    </w:p>
    <w:p w14:paraId="38BDBD7F">
      <w:pPr>
        <w:keepNext w:val="0"/>
        <w:keepLines w:val="0"/>
        <w:pageBreakBefore w:val="0"/>
        <w:numPr>
          <w:ilvl w:val="0"/>
          <w:numId w:val="0"/>
        </w:numPr>
        <w:kinsoku/>
        <w:overflowPunct/>
        <w:topLinePunct w:val="0"/>
        <w:bidi w:val="0"/>
        <w:snapToGrid/>
        <w:spacing w:line="240" w:lineRule="auto"/>
        <w:ind w:left="0" w:firstLine="643" w:firstLineChars="200"/>
        <w:textAlignment w:val="auto"/>
        <w:rPr>
          <w:rFonts w:hint="default"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kern w:val="2"/>
          <w:sz w:val="32"/>
          <w:szCs w:val="32"/>
          <w:lang w:val="zh-CN" w:eastAsia="zh-CN" w:bidi="ar-SA"/>
        </w:rPr>
        <w:t>(</w:t>
      </w:r>
      <w:r>
        <w:rPr>
          <w:rFonts w:hint="eastAsia" w:ascii="仿宋_GB2312" w:hAnsi="仿宋_GB2312" w:cs="仿宋_GB2312"/>
          <w:b/>
          <w:bCs/>
          <w:kern w:val="2"/>
          <w:sz w:val="32"/>
          <w:szCs w:val="32"/>
          <w:lang w:val="en-US" w:eastAsia="zh-CN" w:bidi="ar-SA"/>
        </w:rPr>
        <w:t>七</w:t>
      </w:r>
      <w:r>
        <w:rPr>
          <w:rFonts w:hint="eastAsia" w:ascii="仿宋_GB2312" w:hAnsi="仿宋_GB2312" w:eastAsia="仿宋_GB2312" w:cs="仿宋_GB2312"/>
          <w:b/>
          <w:bCs/>
          <w:color w:val="auto"/>
          <w:kern w:val="2"/>
          <w:sz w:val="32"/>
          <w:szCs w:val="32"/>
          <w:lang w:val="zh-CN" w:eastAsia="zh-CN" w:bidi="ar-SA"/>
        </w:rPr>
        <w:t>）</w:t>
      </w:r>
      <w:r>
        <w:rPr>
          <w:rFonts w:hint="eastAsia" w:ascii="仿宋_GB2312" w:hAnsi="仿宋_GB2312" w:cs="仿宋_GB2312"/>
          <w:b/>
          <w:bCs/>
          <w:color w:val="auto"/>
          <w:kern w:val="2"/>
          <w:sz w:val="32"/>
          <w:szCs w:val="32"/>
          <w:lang w:val="en-US" w:eastAsia="zh-CN" w:bidi="ar-SA"/>
        </w:rPr>
        <w:t>精密度</w:t>
      </w:r>
    </w:p>
    <w:p w14:paraId="7C6D43EC">
      <w:pPr>
        <w:keepNext w:val="0"/>
        <w:keepLines w:val="0"/>
        <w:pageBreakBefore w:val="0"/>
        <w:numPr>
          <w:ilvl w:val="0"/>
          <w:numId w:val="0"/>
        </w:numPr>
        <w:kinsoku/>
        <w:overflowPunct/>
        <w:topLinePunct w:val="0"/>
        <w:bidi w:val="0"/>
        <w:snapToGrid/>
        <w:spacing w:line="240" w:lineRule="auto"/>
        <w:ind w:left="0" w:firstLine="562" w:firstLineChars="200"/>
        <w:textAlignment w:val="auto"/>
        <w:rPr>
          <w:rFonts w:hint="eastAsia" w:ascii="仿宋_GB2312" w:hAnsi="仿宋_GB2312" w:eastAsia="仿宋_GB2312" w:cs="仿宋_GB2312"/>
          <w:b/>
          <w:bCs/>
          <w:color w:val="FF0000"/>
          <w:sz w:val="24"/>
          <w:szCs w:val="32"/>
          <w:lang w:val="en-US" w:eastAsia="zh-CN"/>
        </w:rPr>
      </w:pPr>
      <w:r>
        <w:rPr>
          <w:rFonts w:hint="eastAsia" w:ascii="仿宋_GB2312" w:hAnsi="仿宋_GB2312" w:cs="仿宋_GB2312"/>
          <w:b/>
          <w:bCs/>
          <w:color w:val="auto"/>
          <w:sz w:val="28"/>
          <w:szCs w:val="36"/>
          <w:lang w:val="en-US" w:eastAsia="zh-CN"/>
        </w:rPr>
        <w:t>1、</w:t>
      </w:r>
      <w:r>
        <w:rPr>
          <w:rFonts w:hint="eastAsia" w:ascii="仿宋_GB2312" w:hAnsi="仿宋_GB2312" w:eastAsia="仿宋_GB2312" w:cs="仿宋_GB2312"/>
          <w:b/>
          <w:bCs/>
          <w:color w:val="auto"/>
          <w:sz w:val="28"/>
          <w:szCs w:val="36"/>
          <w:lang w:val="en-US" w:eastAsia="zh-CN"/>
        </w:rPr>
        <w:t>检出限与检测下限</w:t>
      </w:r>
    </w:p>
    <w:p w14:paraId="650F91C9">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按照方法中规定的仪器条件，将仪器调整到最佳状态，称取0.5g纯铁助溶剂和1.5g钨助溶剂进行空白试验，对检出限进行测定。</w:t>
      </w:r>
    </w:p>
    <w:p w14:paraId="188F823F">
      <w:pPr>
        <w:keepNext w:val="0"/>
        <w:keepLines w:val="0"/>
        <w:pageBreakBefore w:val="0"/>
        <w:numPr>
          <w:ilvl w:val="0"/>
          <w:numId w:val="0"/>
        </w:numPr>
        <w:kinsoku/>
        <w:wordWrap/>
        <w:overflowPunct/>
        <w:topLinePunct w:val="0"/>
        <w:autoSpaceDE/>
        <w:autoSpaceDN/>
        <w:bidi w:val="0"/>
        <w:adjustRightInd/>
        <w:snapToGrid/>
        <w:spacing w:line="300" w:lineRule="auto"/>
        <w:ind w:leftChars="0"/>
        <w:jc w:val="center"/>
        <w:rPr>
          <w:rFonts w:hint="eastAsia" w:ascii="仿宋_GB2312" w:hAnsi="仿宋_GB2312" w:eastAsia="仿宋_GB2312" w:cs="仿宋_GB2312"/>
          <w:color w:val="auto"/>
          <w:sz w:val="28"/>
          <w:szCs w:val="22"/>
          <w:lang w:val="en-US" w:eastAsia="zh-CN"/>
        </w:rPr>
      </w:pPr>
      <w:r>
        <w:rPr>
          <w:rFonts w:hint="eastAsia" w:ascii="仿宋_GB2312" w:hAnsi="仿宋_GB2312" w:eastAsia="仿宋_GB2312" w:cs="仿宋_GB2312"/>
          <w:color w:val="auto"/>
          <w:sz w:val="28"/>
          <w:szCs w:val="22"/>
          <w:lang w:val="en-US" w:eastAsia="zh-CN"/>
        </w:rPr>
        <w:t>表5 硫含量的检出限</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7"/>
        <w:gridCol w:w="4587"/>
      </w:tblGrid>
      <w:tr w14:paraId="1589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500" w:type="pct"/>
            <w:vAlign w:val="center"/>
          </w:tcPr>
          <w:p w14:paraId="18F1FAB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测定次数</w:t>
            </w:r>
          </w:p>
        </w:tc>
        <w:tc>
          <w:tcPr>
            <w:tcW w:w="2500" w:type="pct"/>
            <w:vAlign w:val="center"/>
          </w:tcPr>
          <w:p w14:paraId="5A42464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硫含量%</w:t>
            </w:r>
          </w:p>
        </w:tc>
      </w:tr>
      <w:tr w14:paraId="378B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7F797B8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2500" w:type="pct"/>
          </w:tcPr>
          <w:p w14:paraId="09A8848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0.00043</w:t>
            </w:r>
          </w:p>
        </w:tc>
      </w:tr>
      <w:tr w14:paraId="4216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7F15E6C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2500" w:type="pct"/>
          </w:tcPr>
          <w:p w14:paraId="5626E58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0.00042</w:t>
            </w:r>
          </w:p>
        </w:tc>
      </w:tr>
      <w:tr w14:paraId="38A8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06049CB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2500" w:type="pct"/>
          </w:tcPr>
          <w:p w14:paraId="78C7325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0.00040</w:t>
            </w:r>
          </w:p>
        </w:tc>
      </w:tr>
      <w:tr w14:paraId="0F6B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3930CFD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2500" w:type="pct"/>
          </w:tcPr>
          <w:p w14:paraId="03AC848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0.00047</w:t>
            </w:r>
          </w:p>
        </w:tc>
      </w:tr>
      <w:tr w14:paraId="0915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170FD52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2500" w:type="pct"/>
          </w:tcPr>
          <w:p w14:paraId="7DBA1D1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0.00042</w:t>
            </w:r>
          </w:p>
        </w:tc>
      </w:tr>
      <w:tr w14:paraId="760F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0F7C9B9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2500" w:type="pct"/>
          </w:tcPr>
          <w:p w14:paraId="3097A60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0.00043</w:t>
            </w:r>
          </w:p>
        </w:tc>
      </w:tr>
      <w:tr w14:paraId="5FD1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tcPr>
          <w:p w14:paraId="5A3FBF4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2500" w:type="pct"/>
          </w:tcPr>
          <w:p w14:paraId="19E56FE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0.00047</w:t>
            </w:r>
          </w:p>
        </w:tc>
      </w:tr>
      <w:tr w14:paraId="11B2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vAlign w:val="top"/>
          </w:tcPr>
          <w:p w14:paraId="2852AC3B">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8</w:t>
            </w:r>
          </w:p>
        </w:tc>
        <w:tc>
          <w:tcPr>
            <w:tcW w:w="2500" w:type="pct"/>
            <w:vAlign w:val="top"/>
          </w:tcPr>
          <w:p w14:paraId="5D7C2F6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0.00045</w:t>
            </w:r>
          </w:p>
        </w:tc>
      </w:tr>
      <w:tr w14:paraId="1685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687C6229">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9</w:t>
            </w:r>
          </w:p>
        </w:tc>
        <w:tc>
          <w:tcPr>
            <w:tcW w:w="2500" w:type="pct"/>
            <w:shd w:val="clear" w:color="auto" w:fill="auto"/>
            <w:vAlign w:val="top"/>
          </w:tcPr>
          <w:p w14:paraId="492B4E2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0.00044</w:t>
            </w:r>
          </w:p>
        </w:tc>
      </w:tr>
      <w:tr w14:paraId="2988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5FAC14A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10</w:t>
            </w:r>
          </w:p>
        </w:tc>
        <w:tc>
          <w:tcPr>
            <w:tcW w:w="2500" w:type="pct"/>
            <w:shd w:val="clear" w:color="auto" w:fill="auto"/>
            <w:vAlign w:val="top"/>
          </w:tcPr>
          <w:p w14:paraId="5786A5BC">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0.00044</w:t>
            </w:r>
          </w:p>
        </w:tc>
      </w:tr>
      <w:tr w14:paraId="355A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668F381E">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11</w:t>
            </w:r>
          </w:p>
        </w:tc>
        <w:tc>
          <w:tcPr>
            <w:tcW w:w="2500" w:type="pct"/>
            <w:shd w:val="clear" w:color="auto" w:fill="auto"/>
            <w:vAlign w:val="top"/>
          </w:tcPr>
          <w:p w14:paraId="0E3E011C">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0.00045</w:t>
            </w:r>
          </w:p>
        </w:tc>
      </w:tr>
      <w:tr w14:paraId="7DDF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7BCF7B8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12</w:t>
            </w:r>
          </w:p>
        </w:tc>
        <w:tc>
          <w:tcPr>
            <w:tcW w:w="2500" w:type="pct"/>
            <w:shd w:val="clear" w:color="auto" w:fill="auto"/>
            <w:vAlign w:val="top"/>
          </w:tcPr>
          <w:p w14:paraId="6A3808B4">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0.00041</w:t>
            </w:r>
          </w:p>
        </w:tc>
      </w:tr>
      <w:tr w14:paraId="000D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1C0E11B2">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kern w:val="2"/>
                <w:sz w:val="24"/>
                <w:szCs w:val="24"/>
                <w:vertAlign w:val="baseline"/>
                <w:lang w:val="en-US" w:eastAsia="zh-CN" w:bidi="ar-SA"/>
              </w:rPr>
              <w:t>平均值</w:t>
            </w:r>
          </w:p>
        </w:tc>
        <w:tc>
          <w:tcPr>
            <w:tcW w:w="2500" w:type="pct"/>
            <w:shd w:val="clear" w:color="auto" w:fill="auto"/>
            <w:vAlign w:val="top"/>
          </w:tcPr>
          <w:p w14:paraId="0EF3FAC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kern w:val="2"/>
                <w:sz w:val="24"/>
                <w:szCs w:val="24"/>
                <w:vertAlign w:val="baseline"/>
                <w:lang w:val="en-US" w:eastAsia="zh-CN" w:bidi="ar-SA"/>
              </w:rPr>
              <w:t>0.00044</w:t>
            </w:r>
          </w:p>
        </w:tc>
      </w:tr>
      <w:tr w14:paraId="7293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2CCE485D">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标准偏差</w:t>
            </w:r>
          </w:p>
        </w:tc>
        <w:tc>
          <w:tcPr>
            <w:tcW w:w="2500" w:type="pct"/>
            <w:shd w:val="clear" w:color="auto" w:fill="auto"/>
            <w:vAlign w:val="top"/>
          </w:tcPr>
          <w:p w14:paraId="47CB028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0.00002</w:t>
            </w:r>
          </w:p>
        </w:tc>
      </w:tr>
      <w:tr w14:paraId="1FB3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500" w:type="pct"/>
            <w:shd w:val="clear" w:color="auto" w:fill="auto"/>
            <w:vAlign w:val="top"/>
          </w:tcPr>
          <w:p w14:paraId="71D88A14">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方法检出限</w:t>
            </w:r>
          </w:p>
        </w:tc>
        <w:tc>
          <w:tcPr>
            <w:tcW w:w="2500" w:type="pct"/>
            <w:shd w:val="clear" w:color="auto" w:fill="auto"/>
            <w:vAlign w:val="top"/>
          </w:tcPr>
          <w:p w14:paraId="6604669F">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0.00050</w:t>
            </w:r>
          </w:p>
        </w:tc>
      </w:tr>
      <w:tr w14:paraId="6E2A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500" w:type="pct"/>
            <w:shd w:val="clear" w:color="auto" w:fill="auto"/>
            <w:vAlign w:val="top"/>
          </w:tcPr>
          <w:p w14:paraId="01934CC7">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测定下限</w:t>
            </w:r>
          </w:p>
        </w:tc>
        <w:tc>
          <w:tcPr>
            <w:tcW w:w="2500" w:type="pct"/>
            <w:shd w:val="clear" w:color="auto" w:fill="auto"/>
            <w:vAlign w:val="top"/>
          </w:tcPr>
          <w:p w14:paraId="5F3B458C">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0.00064</w:t>
            </w:r>
          </w:p>
        </w:tc>
      </w:tr>
    </w:tbl>
    <w:p w14:paraId="60D64BCE">
      <w:pPr>
        <w:keepNext w:val="0"/>
        <w:keepLines w:val="0"/>
        <w:pageBreakBefore w:val="0"/>
        <w:numPr>
          <w:ilvl w:val="0"/>
          <w:numId w:val="0"/>
        </w:numPr>
        <w:kinsoku/>
        <w:wordWrap/>
        <w:overflowPunct/>
        <w:topLinePunct w:val="0"/>
        <w:bidi w:val="0"/>
        <w:adjustRightInd/>
        <w:snapToGrid/>
        <w:spacing w:line="300" w:lineRule="auto"/>
        <w:ind w:firstLine="643" w:firstLineChars="200"/>
        <w:jc w:val="both"/>
        <w:textAlignment w:val="auto"/>
        <w:rPr>
          <w:rFonts w:hint="default" w:ascii="仿宋_GB2312" w:hAnsi="仿宋_GB2312" w:eastAsia="仿宋_GB2312" w:cs="仿宋_GB2312"/>
          <w:b/>
          <w:bCs/>
          <w:color w:val="auto"/>
          <w:sz w:val="32"/>
          <w:szCs w:val="40"/>
          <w:lang w:val="en-US" w:eastAsia="zh-CN"/>
        </w:rPr>
      </w:pPr>
      <w:r>
        <w:rPr>
          <w:rFonts w:hint="eastAsia" w:ascii="仿宋_GB2312" w:hAnsi="仿宋_GB2312" w:cs="仿宋_GB2312"/>
          <w:b/>
          <w:bCs/>
          <w:color w:val="auto"/>
          <w:sz w:val="32"/>
          <w:szCs w:val="40"/>
          <w:lang w:val="en-US" w:eastAsia="zh-CN"/>
        </w:rPr>
        <w:t>2、正确度</w:t>
      </w:r>
    </w:p>
    <w:p w14:paraId="1997F2A8">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称取GBW07734标准物质11份，按确定的测量条件进行独立测定，计算精密度RSD，RSD为2.86%</w:t>
      </w:r>
      <w:r>
        <w:rPr>
          <w:rFonts w:hint="eastAsia" w:ascii="仿宋_GB2312" w:hAnsi="仿宋_GB2312" w:cs="仿宋_GB2312"/>
          <w:color w:val="auto"/>
          <w:lang w:val="en-US" w:eastAsia="zh-CN"/>
        </w:rPr>
        <w:t>，</w:t>
      </w:r>
      <w:r>
        <w:rPr>
          <w:rFonts w:hint="eastAsia" w:ascii="仿宋_GB2312" w:hAnsi="仿宋_GB2312" w:eastAsia="仿宋_GB2312" w:cs="仿宋_GB2312"/>
          <w:color w:val="auto"/>
          <w:lang w:val="en-US" w:eastAsia="zh-CN"/>
        </w:rPr>
        <w:t>在规定范围内，详见表6</w:t>
      </w:r>
      <w:r>
        <w:rPr>
          <w:rFonts w:hint="eastAsia" w:ascii="仿宋_GB2312" w:hAnsi="仿宋_GB2312" w:cs="仿宋_GB2312"/>
          <w:color w:val="auto"/>
          <w:lang w:val="en-US" w:eastAsia="zh-CN"/>
        </w:rPr>
        <w:t>。</w:t>
      </w:r>
    </w:p>
    <w:p w14:paraId="421FEF6A">
      <w:pPr>
        <w:keepNext w:val="0"/>
        <w:keepLines w:val="0"/>
        <w:pageBreakBefore w:val="0"/>
        <w:numPr>
          <w:ilvl w:val="0"/>
          <w:numId w:val="0"/>
        </w:numPr>
        <w:kinsoku/>
        <w:wordWrap/>
        <w:overflowPunct/>
        <w:topLinePunct w:val="0"/>
        <w:autoSpaceDE/>
        <w:autoSpaceDN/>
        <w:bidi w:val="0"/>
        <w:adjustRightInd/>
        <w:snapToGrid/>
        <w:spacing w:line="300" w:lineRule="auto"/>
        <w:ind w:leftChars="0"/>
        <w:jc w:val="center"/>
        <w:rPr>
          <w:rFonts w:hint="eastAsia" w:ascii="仿宋_GB2312" w:hAnsi="仿宋_GB2312" w:eastAsia="仿宋_GB2312" w:cs="仿宋_GB2312"/>
          <w:color w:val="auto"/>
          <w:sz w:val="28"/>
          <w:szCs w:val="22"/>
          <w:lang w:val="en-US" w:eastAsia="zh-CN"/>
        </w:rPr>
      </w:pPr>
      <w:r>
        <w:rPr>
          <w:rFonts w:hint="eastAsia" w:ascii="仿宋_GB2312" w:hAnsi="仿宋_GB2312" w:eastAsia="仿宋_GB2312" w:cs="仿宋_GB2312"/>
          <w:color w:val="auto"/>
          <w:sz w:val="28"/>
          <w:szCs w:val="22"/>
          <w:lang w:val="en-US" w:eastAsia="zh-CN"/>
        </w:rPr>
        <w:t>表6 方法精密度统计</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1040"/>
        <w:gridCol w:w="2026"/>
        <w:gridCol w:w="1916"/>
        <w:gridCol w:w="1916"/>
        <w:gridCol w:w="1231"/>
      </w:tblGrid>
      <w:tr w14:paraId="73CD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57EAB2F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序号</w:t>
            </w:r>
          </w:p>
        </w:tc>
        <w:tc>
          <w:tcPr>
            <w:tcW w:w="567" w:type="pct"/>
            <w:vAlign w:val="center"/>
          </w:tcPr>
          <w:p w14:paraId="74A9D34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元素</w:t>
            </w:r>
          </w:p>
        </w:tc>
        <w:tc>
          <w:tcPr>
            <w:tcW w:w="1104" w:type="pct"/>
            <w:vAlign w:val="center"/>
          </w:tcPr>
          <w:p w14:paraId="43A0302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测定值%</w:t>
            </w:r>
          </w:p>
        </w:tc>
        <w:tc>
          <w:tcPr>
            <w:tcW w:w="1044" w:type="pct"/>
            <w:vAlign w:val="center"/>
          </w:tcPr>
          <w:p w14:paraId="120E295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测定平均值%</w:t>
            </w:r>
          </w:p>
        </w:tc>
        <w:tc>
          <w:tcPr>
            <w:tcW w:w="1044" w:type="pct"/>
            <w:vAlign w:val="center"/>
          </w:tcPr>
          <w:p w14:paraId="390741F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定值推荐值%</w:t>
            </w:r>
          </w:p>
        </w:tc>
        <w:tc>
          <w:tcPr>
            <w:tcW w:w="671" w:type="pct"/>
            <w:vAlign w:val="center"/>
          </w:tcPr>
          <w:p w14:paraId="5423397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RSD%</w:t>
            </w:r>
          </w:p>
        </w:tc>
      </w:tr>
      <w:tr w14:paraId="6606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567" w:type="pct"/>
            <w:vAlign w:val="center"/>
          </w:tcPr>
          <w:p w14:paraId="7487C9E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bookmarkStart w:id="2" w:name="OLE_LINK1" w:colFirst="1" w:colLast="1"/>
            <w:r>
              <w:rPr>
                <w:rFonts w:hint="eastAsia" w:ascii="仿宋_GB2312" w:hAnsi="仿宋_GB2312" w:cs="仿宋_GB2312"/>
                <w:color w:val="auto"/>
                <w:sz w:val="24"/>
                <w:szCs w:val="24"/>
                <w:vertAlign w:val="baseline"/>
                <w:lang w:val="en-US" w:eastAsia="zh-CN"/>
              </w:rPr>
              <w:t>1</w:t>
            </w:r>
          </w:p>
        </w:tc>
        <w:tc>
          <w:tcPr>
            <w:tcW w:w="567" w:type="pct"/>
            <w:vMerge w:val="restart"/>
            <w:vAlign w:val="center"/>
          </w:tcPr>
          <w:p w14:paraId="415E397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S</w:t>
            </w:r>
          </w:p>
        </w:tc>
        <w:tc>
          <w:tcPr>
            <w:tcW w:w="1104" w:type="pct"/>
            <w:vAlign w:val="center"/>
          </w:tcPr>
          <w:p w14:paraId="639F1F5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0.00486</w:t>
            </w:r>
          </w:p>
        </w:tc>
        <w:tc>
          <w:tcPr>
            <w:tcW w:w="1044" w:type="pct"/>
            <w:vMerge w:val="restart"/>
            <w:vAlign w:val="center"/>
          </w:tcPr>
          <w:p w14:paraId="0FDBF42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0.00502</w:t>
            </w:r>
          </w:p>
        </w:tc>
        <w:tc>
          <w:tcPr>
            <w:tcW w:w="1044" w:type="pct"/>
            <w:vMerge w:val="restart"/>
            <w:vAlign w:val="center"/>
          </w:tcPr>
          <w:p w14:paraId="575DF8C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w:t>
            </w:r>
          </w:p>
        </w:tc>
        <w:tc>
          <w:tcPr>
            <w:tcW w:w="671" w:type="pct"/>
            <w:vMerge w:val="restart"/>
            <w:vAlign w:val="center"/>
          </w:tcPr>
          <w:p w14:paraId="746D7C5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2.86</w:t>
            </w:r>
          </w:p>
        </w:tc>
      </w:tr>
      <w:tr w14:paraId="34D7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23C013D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2</w:t>
            </w:r>
          </w:p>
        </w:tc>
        <w:tc>
          <w:tcPr>
            <w:tcW w:w="567" w:type="pct"/>
            <w:vMerge w:val="continue"/>
            <w:vAlign w:val="center"/>
          </w:tcPr>
          <w:p w14:paraId="5777871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47101FE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0.00523</w:t>
            </w:r>
          </w:p>
        </w:tc>
        <w:tc>
          <w:tcPr>
            <w:tcW w:w="1044" w:type="pct"/>
            <w:vMerge w:val="continue"/>
            <w:vAlign w:val="center"/>
          </w:tcPr>
          <w:p w14:paraId="3E0CDC6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1F198EC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3960111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4BD7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44D208B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3</w:t>
            </w:r>
          </w:p>
        </w:tc>
        <w:tc>
          <w:tcPr>
            <w:tcW w:w="567" w:type="pct"/>
            <w:vMerge w:val="continue"/>
            <w:vAlign w:val="center"/>
          </w:tcPr>
          <w:p w14:paraId="2ABF18D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060AD96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0.00485</w:t>
            </w:r>
          </w:p>
        </w:tc>
        <w:tc>
          <w:tcPr>
            <w:tcW w:w="1044" w:type="pct"/>
            <w:vMerge w:val="continue"/>
            <w:vAlign w:val="center"/>
          </w:tcPr>
          <w:p w14:paraId="4FF4CD8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4B6156E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562BAE9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5036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3C6BABD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4</w:t>
            </w:r>
          </w:p>
        </w:tc>
        <w:tc>
          <w:tcPr>
            <w:tcW w:w="567" w:type="pct"/>
            <w:vMerge w:val="continue"/>
            <w:vAlign w:val="center"/>
          </w:tcPr>
          <w:p w14:paraId="5A868DA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2AC0673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0.00495</w:t>
            </w:r>
          </w:p>
        </w:tc>
        <w:tc>
          <w:tcPr>
            <w:tcW w:w="1044" w:type="pct"/>
            <w:vMerge w:val="continue"/>
            <w:vAlign w:val="center"/>
          </w:tcPr>
          <w:p w14:paraId="7AFE2D6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0C27E54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1695EC4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7649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082B3C7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5</w:t>
            </w:r>
          </w:p>
        </w:tc>
        <w:tc>
          <w:tcPr>
            <w:tcW w:w="567" w:type="pct"/>
            <w:vMerge w:val="continue"/>
            <w:vAlign w:val="center"/>
          </w:tcPr>
          <w:p w14:paraId="043081D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3EBEECA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0.00516</w:t>
            </w:r>
          </w:p>
        </w:tc>
        <w:tc>
          <w:tcPr>
            <w:tcW w:w="1044" w:type="pct"/>
            <w:vMerge w:val="continue"/>
            <w:vAlign w:val="center"/>
          </w:tcPr>
          <w:p w14:paraId="1CFA43E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0E50D3E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30E9152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7E57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3B44149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6</w:t>
            </w:r>
          </w:p>
        </w:tc>
        <w:tc>
          <w:tcPr>
            <w:tcW w:w="567" w:type="pct"/>
            <w:vMerge w:val="continue"/>
            <w:vAlign w:val="center"/>
          </w:tcPr>
          <w:p w14:paraId="00125AC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1CF816A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0.00503</w:t>
            </w:r>
          </w:p>
        </w:tc>
        <w:tc>
          <w:tcPr>
            <w:tcW w:w="1044" w:type="pct"/>
            <w:vMerge w:val="continue"/>
            <w:vAlign w:val="center"/>
          </w:tcPr>
          <w:p w14:paraId="5B365BC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4F3B409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17F755B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4535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496F819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7</w:t>
            </w:r>
          </w:p>
        </w:tc>
        <w:tc>
          <w:tcPr>
            <w:tcW w:w="567" w:type="pct"/>
            <w:vMerge w:val="continue"/>
            <w:vAlign w:val="center"/>
          </w:tcPr>
          <w:p w14:paraId="51B0D73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42548BD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0.00503</w:t>
            </w:r>
          </w:p>
        </w:tc>
        <w:tc>
          <w:tcPr>
            <w:tcW w:w="1044" w:type="pct"/>
            <w:vMerge w:val="continue"/>
            <w:vAlign w:val="center"/>
          </w:tcPr>
          <w:p w14:paraId="14511C2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50E599C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70E3290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44D7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6B49808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8</w:t>
            </w:r>
          </w:p>
        </w:tc>
        <w:tc>
          <w:tcPr>
            <w:tcW w:w="567" w:type="pct"/>
            <w:vMerge w:val="continue"/>
            <w:vAlign w:val="center"/>
          </w:tcPr>
          <w:p w14:paraId="3151B7C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788AE51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0.00496</w:t>
            </w:r>
          </w:p>
        </w:tc>
        <w:tc>
          <w:tcPr>
            <w:tcW w:w="1044" w:type="pct"/>
            <w:vMerge w:val="continue"/>
            <w:vAlign w:val="center"/>
          </w:tcPr>
          <w:p w14:paraId="0E80248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6B08037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52DFD04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1B3C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2382B6D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9</w:t>
            </w:r>
          </w:p>
        </w:tc>
        <w:tc>
          <w:tcPr>
            <w:tcW w:w="567" w:type="pct"/>
            <w:vMerge w:val="continue"/>
            <w:vAlign w:val="center"/>
          </w:tcPr>
          <w:p w14:paraId="4301D6B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2D0C868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0.00501</w:t>
            </w:r>
          </w:p>
        </w:tc>
        <w:tc>
          <w:tcPr>
            <w:tcW w:w="1044" w:type="pct"/>
            <w:vMerge w:val="continue"/>
            <w:vAlign w:val="center"/>
          </w:tcPr>
          <w:p w14:paraId="5A6D0B8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242D042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169E99F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587D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7288D1C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10</w:t>
            </w:r>
          </w:p>
        </w:tc>
        <w:tc>
          <w:tcPr>
            <w:tcW w:w="567" w:type="pct"/>
            <w:vMerge w:val="continue"/>
            <w:vAlign w:val="center"/>
          </w:tcPr>
          <w:p w14:paraId="394ED0D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3E42F10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0.00515</w:t>
            </w:r>
          </w:p>
        </w:tc>
        <w:tc>
          <w:tcPr>
            <w:tcW w:w="1044" w:type="pct"/>
            <w:vMerge w:val="continue"/>
            <w:vAlign w:val="center"/>
          </w:tcPr>
          <w:p w14:paraId="4196EE5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34C985C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7E1774D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tr w14:paraId="3EC4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pct"/>
            <w:vAlign w:val="center"/>
          </w:tcPr>
          <w:p w14:paraId="66C75A2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cs="仿宋_GB2312"/>
                <w:color w:val="auto"/>
                <w:sz w:val="24"/>
                <w:szCs w:val="24"/>
                <w:vertAlign w:val="baseline"/>
                <w:lang w:val="en-US" w:eastAsia="zh-CN"/>
              </w:rPr>
              <w:t>11</w:t>
            </w:r>
          </w:p>
        </w:tc>
        <w:tc>
          <w:tcPr>
            <w:tcW w:w="567" w:type="pct"/>
            <w:vMerge w:val="continue"/>
            <w:vAlign w:val="center"/>
          </w:tcPr>
          <w:p w14:paraId="417359D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104" w:type="pct"/>
            <w:vAlign w:val="center"/>
          </w:tcPr>
          <w:p w14:paraId="3CF006B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0.00521</w:t>
            </w:r>
          </w:p>
        </w:tc>
        <w:tc>
          <w:tcPr>
            <w:tcW w:w="1044" w:type="pct"/>
            <w:vMerge w:val="continue"/>
            <w:vAlign w:val="center"/>
          </w:tcPr>
          <w:p w14:paraId="2C9A348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1044" w:type="pct"/>
            <w:vMerge w:val="continue"/>
            <w:vAlign w:val="center"/>
          </w:tcPr>
          <w:p w14:paraId="05CDC4A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c>
          <w:tcPr>
            <w:tcW w:w="671" w:type="pct"/>
            <w:vMerge w:val="continue"/>
            <w:vAlign w:val="center"/>
          </w:tcPr>
          <w:p w14:paraId="380A0DB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4"/>
                <w:szCs w:val="24"/>
                <w:vertAlign w:val="baseline"/>
                <w:lang w:val="en-US" w:eastAsia="zh-CN"/>
              </w:rPr>
            </w:pPr>
          </w:p>
        </w:tc>
      </w:tr>
      <w:bookmarkEnd w:id="2"/>
    </w:tbl>
    <w:p w14:paraId="3B7099BC">
      <w:pPr>
        <w:keepNext w:val="0"/>
        <w:keepLines w:val="0"/>
        <w:pageBreakBefore w:val="0"/>
        <w:numPr>
          <w:ilvl w:val="0"/>
          <w:numId w:val="0"/>
        </w:numPr>
        <w:kinsoku/>
        <w:wordWrap/>
        <w:overflowPunct/>
        <w:topLinePunct w:val="0"/>
        <w:bidi w:val="0"/>
        <w:adjustRightInd/>
        <w:snapToGrid/>
        <w:spacing w:line="300" w:lineRule="auto"/>
        <w:textAlignment w:val="auto"/>
        <w:rPr>
          <w:rFonts w:hint="eastAsia" w:ascii="仿宋_GB2312" w:hAnsi="仿宋_GB2312" w:eastAsia="仿宋_GB2312" w:cs="仿宋_GB2312"/>
          <w:b/>
          <w:bCs/>
          <w:color w:val="FF0000"/>
          <w:sz w:val="22"/>
          <w:szCs w:val="28"/>
          <w:lang w:val="en-US" w:eastAsia="zh-CN"/>
        </w:rPr>
      </w:pPr>
    </w:p>
    <w:p w14:paraId="12F96B57">
      <w:pPr>
        <w:widowControl/>
        <w:numPr>
          <w:ilvl w:val="0"/>
          <w:numId w:val="0"/>
        </w:numPr>
        <w:ind w:firstLine="482" w:firstLineChars="150"/>
        <w:jc w:val="left"/>
        <w:rPr>
          <w:rFonts w:hint="eastAsia" w:ascii="仿宋_GB2312" w:hAnsi="仿宋_GB2312" w:eastAsia="仿宋_GB2312" w:cs="仿宋_GB2312"/>
          <w:b/>
          <w:bCs/>
          <w:color w:val="auto"/>
          <w:sz w:val="32"/>
          <w:szCs w:val="32"/>
        </w:rPr>
      </w:pPr>
      <w:r>
        <w:rPr>
          <w:rFonts w:hint="eastAsia" w:ascii="仿宋_GB2312" w:hAnsi="仿宋_GB2312" w:cs="仿宋_GB2312"/>
          <w:b/>
          <w:bCs/>
          <w:color w:val="auto"/>
          <w:kern w:val="2"/>
          <w:sz w:val="32"/>
          <w:szCs w:val="32"/>
          <w:lang w:val="en-US" w:eastAsia="zh-CN" w:bidi="ar-SA"/>
        </w:rPr>
        <w:t>3、</w:t>
      </w:r>
      <w:r>
        <w:rPr>
          <w:rFonts w:hint="eastAsia" w:ascii="仿宋_GB2312" w:hAnsi="仿宋_GB2312" w:eastAsia="仿宋_GB2312" w:cs="仿宋_GB2312"/>
          <w:b/>
          <w:bCs/>
          <w:color w:val="auto"/>
          <w:sz w:val="32"/>
          <w:szCs w:val="32"/>
        </w:rPr>
        <w:t>实验室内方法精密度</w:t>
      </w:r>
    </w:p>
    <w:p w14:paraId="24200F47">
      <w:pPr>
        <w:keepNext w:val="0"/>
        <w:keepLines w:val="0"/>
        <w:pageBreakBefore w:val="0"/>
        <w:numPr>
          <w:ilvl w:val="0"/>
          <w:numId w:val="0"/>
        </w:numPr>
        <w:kinsoku/>
        <w:wordWrap/>
        <w:overflowPunct/>
        <w:topLinePunct w:val="0"/>
        <w:autoSpaceDE/>
        <w:autoSpaceDN/>
        <w:bidi w:val="0"/>
        <w:adjustRightInd/>
        <w:snapToGrid/>
        <w:spacing w:line="300" w:lineRule="auto"/>
        <w:ind w:leftChars="0" w:firstLine="640" w:firstLineChars="200"/>
        <w:jc w:val="both"/>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lang w:val="en-US" w:eastAsia="zh-CN"/>
        </w:rPr>
        <w:t>采用对标准物质和自配样品进行7份测定，计算精密度RSD数据，根据GB/T 27417-2017《合格评定化学分析方法确认和验证指南》规定，在0.001%、0.01%与0.1%的浓度区间范围内，RSD分别小于7.5%、5.3%和3.8%。精密度数据均在规定范围内，详见表7。</w:t>
      </w:r>
    </w:p>
    <w:p w14:paraId="77EB1B5F">
      <w:pPr>
        <w:keepNext w:val="0"/>
        <w:keepLines w:val="0"/>
        <w:pageBreakBefore w:val="0"/>
        <w:numPr>
          <w:ilvl w:val="0"/>
          <w:numId w:val="0"/>
        </w:numPr>
        <w:kinsoku/>
        <w:wordWrap/>
        <w:overflowPunct/>
        <w:topLinePunct w:val="0"/>
        <w:autoSpaceDE/>
        <w:autoSpaceDN/>
        <w:bidi w:val="0"/>
        <w:adjustRightInd/>
        <w:snapToGrid/>
        <w:spacing w:line="300" w:lineRule="auto"/>
        <w:ind w:leftChars="0"/>
        <w:jc w:val="center"/>
        <w:rPr>
          <w:rFonts w:hint="eastAsia" w:ascii="仿宋_GB2312" w:hAnsi="仿宋_GB2312" w:eastAsia="仿宋_GB2312" w:cs="仿宋_GB2312"/>
          <w:color w:val="auto"/>
          <w:sz w:val="24"/>
          <w:szCs w:val="21"/>
          <w:lang w:val="en-US" w:eastAsia="zh-CN"/>
        </w:rPr>
      </w:pPr>
      <w:r>
        <w:rPr>
          <w:rFonts w:hint="eastAsia" w:ascii="仿宋_GB2312" w:hAnsi="仿宋_GB2312" w:eastAsia="仿宋_GB2312" w:cs="仿宋_GB2312"/>
          <w:color w:val="auto"/>
          <w:sz w:val="24"/>
          <w:szCs w:val="21"/>
          <w:lang w:val="en-US" w:eastAsia="zh-CN"/>
        </w:rPr>
        <w:t>表7 精密度统计</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945"/>
        <w:gridCol w:w="1297"/>
        <w:gridCol w:w="1398"/>
        <w:gridCol w:w="1519"/>
        <w:gridCol w:w="1906"/>
      </w:tblGrid>
      <w:tr w14:paraId="0B22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601" w:type="pct"/>
            <w:vAlign w:val="center"/>
          </w:tcPr>
          <w:p w14:paraId="10242C0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序号</w:t>
            </w:r>
          </w:p>
        </w:tc>
        <w:tc>
          <w:tcPr>
            <w:tcW w:w="1060" w:type="pct"/>
            <w:vAlign w:val="center"/>
          </w:tcPr>
          <w:p w14:paraId="3C591F7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样品1</w:t>
            </w:r>
          </w:p>
          <w:p w14:paraId="5688C6B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（GBW07734）</w:t>
            </w:r>
            <w:r>
              <w:rPr>
                <w:rFonts w:hint="eastAsia" w:ascii="仿宋_GB2312" w:hAnsi="仿宋_GB2312" w:cs="仿宋_GB2312"/>
                <w:b/>
                <w:bCs/>
                <w:color w:val="auto"/>
                <w:sz w:val="21"/>
                <w:szCs w:val="21"/>
                <w:vertAlign w:val="baseline"/>
                <w:lang w:val="en-US" w:eastAsia="zh-CN"/>
              </w:rPr>
              <w:t>%</w:t>
            </w:r>
          </w:p>
        </w:tc>
        <w:tc>
          <w:tcPr>
            <w:tcW w:w="707" w:type="pct"/>
            <w:vAlign w:val="center"/>
          </w:tcPr>
          <w:p w14:paraId="4915517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样品2</w:t>
            </w:r>
          </w:p>
          <w:p w14:paraId="7F546FA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cs="仿宋_GB2312"/>
                <w:b/>
                <w:bCs/>
                <w:color w:val="auto"/>
                <w:sz w:val="21"/>
                <w:szCs w:val="21"/>
                <w:vertAlign w:val="baseline"/>
                <w:lang w:val="en-US" w:eastAsia="zh-CN"/>
              </w:rPr>
              <w:t>%</w:t>
            </w:r>
          </w:p>
        </w:tc>
        <w:tc>
          <w:tcPr>
            <w:tcW w:w="762" w:type="pct"/>
            <w:vAlign w:val="center"/>
          </w:tcPr>
          <w:p w14:paraId="309E9CC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样品3</w:t>
            </w:r>
          </w:p>
          <w:p w14:paraId="4223A37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cs="仿宋_GB2312"/>
                <w:b/>
                <w:bCs/>
                <w:color w:val="auto"/>
                <w:sz w:val="21"/>
                <w:szCs w:val="21"/>
                <w:vertAlign w:val="baseline"/>
                <w:lang w:val="en-US" w:eastAsia="zh-CN"/>
              </w:rPr>
              <w:t>%</w:t>
            </w:r>
          </w:p>
        </w:tc>
        <w:tc>
          <w:tcPr>
            <w:tcW w:w="828" w:type="pct"/>
            <w:vAlign w:val="center"/>
          </w:tcPr>
          <w:p w14:paraId="4FDC03D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样品4</w:t>
            </w:r>
          </w:p>
          <w:p w14:paraId="16926AF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cs="仿宋_GB2312"/>
                <w:b/>
                <w:bCs/>
                <w:color w:val="auto"/>
                <w:sz w:val="21"/>
                <w:szCs w:val="21"/>
                <w:vertAlign w:val="baseline"/>
                <w:lang w:val="en-US" w:eastAsia="zh-CN"/>
              </w:rPr>
              <w:t>%</w:t>
            </w:r>
          </w:p>
        </w:tc>
        <w:tc>
          <w:tcPr>
            <w:tcW w:w="1039" w:type="pct"/>
            <w:vAlign w:val="center"/>
          </w:tcPr>
          <w:p w14:paraId="218DEA6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样品5</w:t>
            </w:r>
          </w:p>
          <w:p w14:paraId="51C6209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cs="仿宋_GB2312"/>
                <w:b/>
                <w:bCs/>
                <w:color w:val="auto"/>
                <w:sz w:val="21"/>
                <w:szCs w:val="21"/>
                <w:vertAlign w:val="baseline"/>
                <w:lang w:val="en-US" w:eastAsia="zh-CN"/>
              </w:rPr>
              <w:t>%</w:t>
            </w:r>
          </w:p>
        </w:tc>
      </w:tr>
      <w:tr w14:paraId="7CE4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0FB4F5A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w:t>
            </w:r>
          </w:p>
        </w:tc>
        <w:tc>
          <w:tcPr>
            <w:tcW w:w="1060" w:type="pct"/>
            <w:vAlign w:val="center"/>
          </w:tcPr>
          <w:p w14:paraId="163AEF7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0.00486</w:t>
            </w:r>
          </w:p>
        </w:tc>
        <w:tc>
          <w:tcPr>
            <w:tcW w:w="707" w:type="pct"/>
            <w:vAlign w:val="center"/>
          </w:tcPr>
          <w:p w14:paraId="2478028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0.0835</w:t>
            </w:r>
          </w:p>
        </w:tc>
        <w:tc>
          <w:tcPr>
            <w:tcW w:w="762" w:type="pct"/>
            <w:vAlign w:val="center"/>
          </w:tcPr>
          <w:p w14:paraId="6E5B188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0.0974</w:t>
            </w:r>
          </w:p>
        </w:tc>
        <w:tc>
          <w:tcPr>
            <w:tcW w:w="828" w:type="pct"/>
            <w:vAlign w:val="center"/>
          </w:tcPr>
          <w:p w14:paraId="6E5C6CE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0.1540</w:t>
            </w:r>
          </w:p>
        </w:tc>
        <w:tc>
          <w:tcPr>
            <w:tcW w:w="1039" w:type="pct"/>
            <w:vAlign w:val="center"/>
          </w:tcPr>
          <w:p w14:paraId="538FA43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0.1927</w:t>
            </w:r>
          </w:p>
        </w:tc>
      </w:tr>
      <w:tr w14:paraId="717E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5388B61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w:t>
            </w:r>
          </w:p>
        </w:tc>
        <w:tc>
          <w:tcPr>
            <w:tcW w:w="1060" w:type="pct"/>
            <w:vAlign w:val="center"/>
          </w:tcPr>
          <w:p w14:paraId="67EDB56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0.00503</w:t>
            </w:r>
          </w:p>
        </w:tc>
        <w:tc>
          <w:tcPr>
            <w:tcW w:w="707" w:type="pct"/>
            <w:vAlign w:val="center"/>
          </w:tcPr>
          <w:p w14:paraId="6A9A5A1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0.0857</w:t>
            </w:r>
          </w:p>
        </w:tc>
        <w:tc>
          <w:tcPr>
            <w:tcW w:w="762" w:type="pct"/>
            <w:vAlign w:val="center"/>
          </w:tcPr>
          <w:p w14:paraId="56F2F26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0.0976</w:t>
            </w:r>
          </w:p>
        </w:tc>
        <w:tc>
          <w:tcPr>
            <w:tcW w:w="828" w:type="pct"/>
            <w:vAlign w:val="center"/>
          </w:tcPr>
          <w:p w14:paraId="42C1FC5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0.1591</w:t>
            </w:r>
          </w:p>
        </w:tc>
        <w:tc>
          <w:tcPr>
            <w:tcW w:w="1039" w:type="pct"/>
            <w:vAlign w:val="center"/>
          </w:tcPr>
          <w:p w14:paraId="3D8D886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0.2015</w:t>
            </w:r>
          </w:p>
        </w:tc>
      </w:tr>
      <w:tr w14:paraId="056C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2DE1363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3</w:t>
            </w:r>
          </w:p>
        </w:tc>
        <w:tc>
          <w:tcPr>
            <w:tcW w:w="1060" w:type="pct"/>
            <w:vAlign w:val="center"/>
          </w:tcPr>
          <w:p w14:paraId="00DAE23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0.00523</w:t>
            </w:r>
          </w:p>
        </w:tc>
        <w:tc>
          <w:tcPr>
            <w:tcW w:w="707" w:type="pct"/>
            <w:vAlign w:val="center"/>
          </w:tcPr>
          <w:p w14:paraId="768223D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0.0874</w:t>
            </w:r>
          </w:p>
        </w:tc>
        <w:tc>
          <w:tcPr>
            <w:tcW w:w="762" w:type="pct"/>
            <w:vAlign w:val="center"/>
          </w:tcPr>
          <w:p w14:paraId="6359A63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0.0944</w:t>
            </w:r>
          </w:p>
        </w:tc>
        <w:tc>
          <w:tcPr>
            <w:tcW w:w="828" w:type="pct"/>
            <w:vAlign w:val="center"/>
          </w:tcPr>
          <w:p w14:paraId="0BC8FE3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0.1616</w:t>
            </w:r>
          </w:p>
        </w:tc>
        <w:tc>
          <w:tcPr>
            <w:tcW w:w="1039" w:type="pct"/>
            <w:vAlign w:val="center"/>
          </w:tcPr>
          <w:p w14:paraId="364BF8A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0.2013</w:t>
            </w:r>
          </w:p>
        </w:tc>
      </w:tr>
      <w:tr w14:paraId="21E1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13F3FB8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4</w:t>
            </w:r>
          </w:p>
        </w:tc>
        <w:tc>
          <w:tcPr>
            <w:tcW w:w="1060" w:type="pct"/>
            <w:vAlign w:val="center"/>
          </w:tcPr>
          <w:p w14:paraId="0BF8EC4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0.00485</w:t>
            </w:r>
          </w:p>
        </w:tc>
        <w:tc>
          <w:tcPr>
            <w:tcW w:w="707" w:type="pct"/>
            <w:vAlign w:val="center"/>
          </w:tcPr>
          <w:p w14:paraId="0B937D6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0.0867</w:t>
            </w:r>
          </w:p>
        </w:tc>
        <w:tc>
          <w:tcPr>
            <w:tcW w:w="762" w:type="pct"/>
            <w:vAlign w:val="center"/>
          </w:tcPr>
          <w:p w14:paraId="6A429EC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0.0961</w:t>
            </w:r>
          </w:p>
        </w:tc>
        <w:tc>
          <w:tcPr>
            <w:tcW w:w="828" w:type="pct"/>
            <w:vAlign w:val="center"/>
          </w:tcPr>
          <w:p w14:paraId="0B59035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0.1535</w:t>
            </w:r>
          </w:p>
        </w:tc>
        <w:tc>
          <w:tcPr>
            <w:tcW w:w="1039" w:type="pct"/>
            <w:vAlign w:val="center"/>
          </w:tcPr>
          <w:p w14:paraId="27E15F0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0.2025</w:t>
            </w:r>
          </w:p>
        </w:tc>
      </w:tr>
      <w:tr w14:paraId="3351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3AA23E6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5</w:t>
            </w:r>
          </w:p>
        </w:tc>
        <w:tc>
          <w:tcPr>
            <w:tcW w:w="1060" w:type="pct"/>
            <w:vAlign w:val="center"/>
          </w:tcPr>
          <w:p w14:paraId="4778327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0.00495</w:t>
            </w:r>
          </w:p>
        </w:tc>
        <w:tc>
          <w:tcPr>
            <w:tcW w:w="707" w:type="pct"/>
            <w:vAlign w:val="center"/>
          </w:tcPr>
          <w:p w14:paraId="67E4C40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0.0856</w:t>
            </w:r>
          </w:p>
        </w:tc>
        <w:tc>
          <w:tcPr>
            <w:tcW w:w="762" w:type="pct"/>
            <w:vAlign w:val="center"/>
          </w:tcPr>
          <w:p w14:paraId="14315C1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0.0973</w:t>
            </w:r>
          </w:p>
        </w:tc>
        <w:tc>
          <w:tcPr>
            <w:tcW w:w="828" w:type="pct"/>
            <w:vAlign w:val="center"/>
          </w:tcPr>
          <w:p w14:paraId="676608B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0.1586</w:t>
            </w:r>
          </w:p>
        </w:tc>
        <w:tc>
          <w:tcPr>
            <w:tcW w:w="1039" w:type="pct"/>
            <w:vAlign w:val="center"/>
          </w:tcPr>
          <w:p w14:paraId="2ABFF0D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0.1953</w:t>
            </w:r>
          </w:p>
        </w:tc>
      </w:tr>
      <w:tr w14:paraId="6988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52488E1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1060" w:type="pct"/>
            <w:vAlign w:val="center"/>
          </w:tcPr>
          <w:p w14:paraId="4FFFF3B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0.00516</w:t>
            </w:r>
          </w:p>
        </w:tc>
        <w:tc>
          <w:tcPr>
            <w:tcW w:w="707" w:type="pct"/>
            <w:vAlign w:val="center"/>
          </w:tcPr>
          <w:p w14:paraId="5DF4A61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0.0844</w:t>
            </w:r>
          </w:p>
        </w:tc>
        <w:tc>
          <w:tcPr>
            <w:tcW w:w="762" w:type="pct"/>
            <w:vAlign w:val="center"/>
          </w:tcPr>
          <w:p w14:paraId="4CEC71F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0.0968</w:t>
            </w:r>
          </w:p>
        </w:tc>
        <w:tc>
          <w:tcPr>
            <w:tcW w:w="828" w:type="pct"/>
            <w:vAlign w:val="center"/>
          </w:tcPr>
          <w:p w14:paraId="58ED705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0.1553</w:t>
            </w:r>
          </w:p>
        </w:tc>
        <w:tc>
          <w:tcPr>
            <w:tcW w:w="1039" w:type="pct"/>
            <w:vAlign w:val="center"/>
          </w:tcPr>
          <w:p w14:paraId="66CB440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0.2016</w:t>
            </w:r>
          </w:p>
        </w:tc>
      </w:tr>
      <w:tr w14:paraId="15085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01" w:type="pct"/>
            <w:vAlign w:val="center"/>
          </w:tcPr>
          <w:p w14:paraId="798E468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7</w:t>
            </w:r>
          </w:p>
        </w:tc>
        <w:tc>
          <w:tcPr>
            <w:tcW w:w="1060" w:type="pct"/>
            <w:vAlign w:val="center"/>
          </w:tcPr>
          <w:p w14:paraId="09D2B8F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0.00503</w:t>
            </w:r>
          </w:p>
        </w:tc>
        <w:tc>
          <w:tcPr>
            <w:tcW w:w="707" w:type="pct"/>
            <w:vAlign w:val="center"/>
          </w:tcPr>
          <w:p w14:paraId="0FFEB80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0.0846</w:t>
            </w:r>
          </w:p>
        </w:tc>
        <w:tc>
          <w:tcPr>
            <w:tcW w:w="762" w:type="pct"/>
            <w:vAlign w:val="center"/>
          </w:tcPr>
          <w:p w14:paraId="4D8B2C53">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0.0950</w:t>
            </w:r>
          </w:p>
        </w:tc>
        <w:tc>
          <w:tcPr>
            <w:tcW w:w="828" w:type="pct"/>
            <w:vAlign w:val="center"/>
          </w:tcPr>
          <w:p w14:paraId="408E1B1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0.1584</w:t>
            </w:r>
          </w:p>
        </w:tc>
        <w:tc>
          <w:tcPr>
            <w:tcW w:w="1039" w:type="pct"/>
            <w:vAlign w:val="center"/>
          </w:tcPr>
          <w:p w14:paraId="013C0CF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0.1926</w:t>
            </w:r>
          </w:p>
        </w:tc>
      </w:tr>
      <w:tr w14:paraId="6137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601" w:type="pct"/>
            <w:vAlign w:val="center"/>
          </w:tcPr>
          <w:p w14:paraId="1EA72DE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测定平均值%</w:t>
            </w:r>
          </w:p>
        </w:tc>
        <w:tc>
          <w:tcPr>
            <w:tcW w:w="1060" w:type="pct"/>
            <w:vAlign w:val="center"/>
          </w:tcPr>
          <w:p w14:paraId="22AD1CB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0.00502</w:t>
            </w:r>
          </w:p>
        </w:tc>
        <w:tc>
          <w:tcPr>
            <w:tcW w:w="707" w:type="pct"/>
            <w:vAlign w:val="center"/>
          </w:tcPr>
          <w:p w14:paraId="78AAEE7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0.0854</w:t>
            </w:r>
          </w:p>
        </w:tc>
        <w:tc>
          <w:tcPr>
            <w:tcW w:w="762" w:type="pct"/>
            <w:vAlign w:val="center"/>
          </w:tcPr>
          <w:p w14:paraId="3088EC5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0.0964</w:t>
            </w:r>
          </w:p>
        </w:tc>
        <w:tc>
          <w:tcPr>
            <w:tcW w:w="828" w:type="pct"/>
            <w:vAlign w:val="center"/>
          </w:tcPr>
          <w:p w14:paraId="7C909C5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0.1572</w:t>
            </w:r>
          </w:p>
        </w:tc>
        <w:tc>
          <w:tcPr>
            <w:tcW w:w="1039" w:type="pct"/>
            <w:vAlign w:val="center"/>
          </w:tcPr>
          <w:p w14:paraId="40F9FC0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0.1982</w:t>
            </w:r>
          </w:p>
        </w:tc>
      </w:tr>
      <w:tr w14:paraId="2100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01" w:type="pct"/>
            <w:vAlign w:val="center"/>
          </w:tcPr>
          <w:p w14:paraId="42A73E6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RSD%</w:t>
            </w:r>
          </w:p>
        </w:tc>
        <w:tc>
          <w:tcPr>
            <w:tcW w:w="1060" w:type="pct"/>
            <w:vAlign w:val="center"/>
          </w:tcPr>
          <w:p w14:paraId="3CAA351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2.86</w:t>
            </w:r>
          </w:p>
        </w:tc>
        <w:tc>
          <w:tcPr>
            <w:tcW w:w="707" w:type="pct"/>
            <w:vAlign w:val="center"/>
          </w:tcPr>
          <w:p w14:paraId="4C6147F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1.59</w:t>
            </w:r>
          </w:p>
        </w:tc>
        <w:tc>
          <w:tcPr>
            <w:tcW w:w="762" w:type="pct"/>
            <w:vAlign w:val="center"/>
          </w:tcPr>
          <w:p w14:paraId="702C850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1.30</w:t>
            </w:r>
          </w:p>
        </w:tc>
        <w:tc>
          <w:tcPr>
            <w:tcW w:w="828" w:type="pct"/>
            <w:vAlign w:val="center"/>
          </w:tcPr>
          <w:p w14:paraId="3C5457C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1.91</w:t>
            </w:r>
          </w:p>
        </w:tc>
        <w:tc>
          <w:tcPr>
            <w:tcW w:w="1039" w:type="pct"/>
            <w:vAlign w:val="center"/>
          </w:tcPr>
          <w:p w14:paraId="691DE6D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2.26</w:t>
            </w:r>
          </w:p>
        </w:tc>
      </w:tr>
    </w:tbl>
    <w:p w14:paraId="18BB442C">
      <w:pPr>
        <w:pStyle w:val="29"/>
        <w:numPr>
          <w:ilvl w:val="0"/>
          <w:numId w:val="0"/>
        </w:numPr>
        <w:autoSpaceDE w:val="0"/>
        <w:autoSpaceDN w:val="0"/>
        <w:adjustRightInd w:val="0"/>
        <w:spacing w:before="156" w:beforeLines="50" w:after="156" w:afterLines="50" w:line="560" w:lineRule="exact"/>
        <w:ind w:leftChars="200"/>
        <w:jc w:val="left"/>
        <w:rPr>
          <w:rFonts w:hint="eastAsia" w:ascii="仿宋_GB2312" w:hAnsi="仿宋_GB2312" w:eastAsia="仿宋_GB2312" w:cs="仿宋_GB2312"/>
          <w:b/>
          <w:bCs/>
          <w:color w:val="auto"/>
          <w:sz w:val="32"/>
          <w:szCs w:val="32"/>
        </w:rPr>
      </w:pPr>
      <w:r>
        <w:rPr>
          <w:rFonts w:hint="eastAsia" w:ascii="仿宋_GB2312" w:hAnsi="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实验室间方法精密度</w:t>
      </w:r>
    </w:p>
    <w:p w14:paraId="4A6FE913">
      <w:pPr>
        <w:keepNext w:val="0"/>
        <w:keepLines w:val="0"/>
        <w:pageBreakBefore w:val="0"/>
        <w:widowControl w:val="0"/>
        <w:tabs>
          <w:tab w:val="left" w:pos="1118"/>
        </w:tabs>
        <w:kinsoku/>
        <w:wordWrap/>
        <w:overflowPunct/>
        <w:topLinePunct w:val="0"/>
        <w:autoSpaceDE/>
        <w:autoSpaceDN/>
        <w:bidi w:val="0"/>
        <w:adjustRightInd w:val="0"/>
        <w:snapToGrid w:val="0"/>
        <w:spacing w:line="296" w:lineRule="auto"/>
        <w:ind w:firstLine="40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精密度数据是由</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家</w:t>
      </w:r>
      <w:r>
        <w:rPr>
          <w:rFonts w:hint="eastAsia" w:ascii="仿宋_GB2312" w:hAnsi="仿宋_GB2312" w:eastAsia="仿宋_GB2312" w:cs="仿宋_GB2312"/>
          <w:color w:val="auto"/>
          <w:sz w:val="32"/>
          <w:szCs w:val="32"/>
          <w:highlight w:val="none"/>
          <w:lang w:val="en-US" w:eastAsia="zh-CN"/>
        </w:rPr>
        <w:t>实</w:t>
      </w:r>
      <w:r>
        <w:rPr>
          <w:rFonts w:hint="eastAsia" w:ascii="仿宋_GB2312" w:hAnsi="仿宋_GB2312" w:eastAsia="仿宋_GB2312" w:cs="仿宋_GB2312"/>
          <w:color w:val="auto"/>
          <w:sz w:val="32"/>
          <w:szCs w:val="32"/>
          <w:highlight w:val="none"/>
        </w:rPr>
        <w:t>验室进行共同试验确定的。实验室代码见表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。每个实验室对</w:t>
      </w:r>
      <w:r>
        <w:rPr>
          <w:rFonts w:hint="eastAsia" w:ascii="仿宋_GB2312" w:hAnsi="仿宋_GB2312" w:eastAsia="仿宋_GB2312" w:cs="仿宋_GB2312"/>
          <w:color w:val="auto"/>
          <w:sz w:val="32"/>
          <w:szCs w:val="32"/>
          <w:highlight w:val="none"/>
          <w:lang w:val="en-US" w:eastAsia="zh-CN"/>
        </w:rPr>
        <w:t>不同样品</w:t>
      </w:r>
      <w:r>
        <w:rPr>
          <w:rFonts w:hint="eastAsia" w:ascii="仿宋_GB2312" w:hAnsi="仿宋_GB2312" w:eastAsia="仿宋_GB2312" w:cs="仿宋_GB2312"/>
          <w:color w:val="auto"/>
          <w:sz w:val="32"/>
          <w:szCs w:val="32"/>
          <w:highlight w:val="none"/>
        </w:rPr>
        <w:t>均</w:t>
      </w:r>
      <w:r>
        <w:rPr>
          <w:rFonts w:hint="eastAsia" w:ascii="仿宋_GB2312" w:hAnsi="仿宋_GB2312" w:eastAsia="仿宋_GB2312" w:cs="仿宋_GB2312"/>
          <w:color w:val="auto"/>
          <w:sz w:val="32"/>
          <w:szCs w:val="32"/>
          <w:highlight w:val="none"/>
          <w:lang w:val="en-US" w:eastAsia="zh-CN"/>
        </w:rPr>
        <w:t>进行7</w:t>
      </w:r>
      <w:r>
        <w:rPr>
          <w:rFonts w:hint="eastAsia" w:ascii="仿宋_GB2312" w:hAnsi="仿宋_GB2312" w:eastAsia="仿宋_GB2312" w:cs="仿宋_GB2312"/>
          <w:color w:val="auto"/>
          <w:sz w:val="32"/>
          <w:szCs w:val="32"/>
          <w:highlight w:val="none"/>
        </w:rPr>
        <w:t>次独立</w:t>
      </w:r>
      <w:r>
        <w:rPr>
          <w:rFonts w:hint="eastAsia" w:ascii="仿宋_GB2312" w:hAnsi="仿宋_GB2312" w:eastAsia="仿宋_GB2312" w:cs="仿宋_GB2312"/>
          <w:color w:val="auto"/>
          <w:sz w:val="32"/>
          <w:szCs w:val="32"/>
          <w:highlight w:val="none"/>
          <w:lang w:val="en-US" w:eastAsia="zh-CN"/>
        </w:rPr>
        <w:t>试验</w:t>
      </w:r>
      <w:r>
        <w:rPr>
          <w:rFonts w:hint="eastAsia" w:ascii="仿宋_GB2312" w:hAnsi="仿宋_GB2312" w:eastAsia="仿宋_GB2312" w:cs="仿宋_GB2312"/>
          <w:color w:val="auto"/>
          <w:sz w:val="32"/>
          <w:szCs w:val="32"/>
          <w:highlight w:val="none"/>
        </w:rPr>
        <w:t>。测量的数据</w:t>
      </w:r>
      <w:r>
        <w:rPr>
          <w:rFonts w:hint="eastAsia" w:ascii="仿宋_GB2312" w:hAnsi="仿宋_GB2312" w:eastAsia="仿宋_GB2312" w:cs="仿宋_GB2312"/>
          <w:color w:val="auto"/>
          <w:sz w:val="32"/>
          <w:szCs w:val="32"/>
          <w:highlight w:val="none"/>
          <w:lang w:val="en-US" w:eastAsia="zh-CN"/>
        </w:rPr>
        <w:t>见表9</w:t>
      </w:r>
      <w:r>
        <w:rPr>
          <w:rFonts w:hint="eastAsia" w:ascii="仿宋_GB2312" w:hAnsi="仿宋_GB2312" w:eastAsia="仿宋_GB2312" w:cs="仿宋_GB2312"/>
          <w:color w:val="auto"/>
          <w:sz w:val="32"/>
          <w:szCs w:val="32"/>
          <w:highlight w:val="none"/>
        </w:rPr>
        <w:t>。</w:t>
      </w:r>
    </w:p>
    <w:p w14:paraId="77DA6A72">
      <w:pPr>
        <w:pStyle w:val="29"/>
        <w:numPr>
          <w:ilvl w:val="0"/>
          <w:numId w:val="0"/>
        </w:numPr>
        <w:autoSpaceDE w:val="0"/>
        <w:autoSpaceDN w:val="0"/>
        <w:adjustRightInd w:val="0"/>
        <w:spacing w:before="156" w:beforeLines="50" w:after="156" w:afterLines="50" w:line="560" w:lineRule="exact"/>
        <w:ind w:leftChars="20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表8 实验室代码</w:t>
      </w:r>
    </w:p>
    <w:tbl>
      <w:tblPr>
        <w:tblStyle w:val="6"/>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41"/>
        <w:gridCol w:w="3495"/>
        <w:gridCol w:w="701"/>
        <w:gridCol w:w="4173"/>
      </w:tblGrid>
      <w:tr w14:paraId="4E6A8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blHeader/>
          <w:jc w:val="center"/>
        </w:trPr>
        <w:tc>
          <w:tcPr>
            <w:tcW w:w="356" w:type="pct"/>
            <w:tcBorders>
              <w:tl2br w:val="nil"/>
              <w:tr2bl w:val="nil"/>
            </w:tcBorders>
            <w:noWrap w:val="0"/>
            <w:tcMar>
              <w:top w:w="0" w:type="dxa"/>
              <w:left w:w="28" w:type="dxa"/>
              <w:bottom w:w="0" w:type="dxa"/>
              <w:right w:w="28" w:type="dxa"/>
            </w:tcMar>
            <w:vAlign w:val="center"/>
          </w:tcPr>
          <w:p w14:paraId="19A5DB9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96" w:lineRule="auto"/>
              <w:ind w:left="0" w:leftChars="0" w:right="0"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939" w:type="pct"/>
            <w:tcBorders>
              <w:tl2br w:val="nil"/>
              <w:tr2bl w:val="nil"/>
            </w:tcBorders>
            <w:noWrap w:val="0"/>
            <w:tcMar>
              <w:top w:w="0" w:type="dxa"/>
              <w:left w:w="28" w:type="dxa"/>
              <w:bottom w:w="0" w:type="dxa"/>
              <w:right w:w="28" w:type="dxa"/>
            </w:tcMar>
            <w:vAlign w:val="center"/>
          </w:tcPr>
          <w:p w14:paraId="185867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实验室名称</w:t>
            </w:r>
          </w:p>
        </w:tc>
        <w:tc>
          <w:tcPr>
            <w:tcW w:w="389" w:type="pct"/>
            <w:tcBorders>
              <w:tl2br w:val="nil"/>
              <w:tr2bl w:val="nil"/>
            </w:tcBorders>
            <w:noWrap w:val="0"/>
            <w:tcMar>
              <w:top w:w="0" w:type="dxa"/>
              <w:left w:w="28" w:type="dxa"/>
              <w:bottom w:w="0" w:type="dxa"/>
              <w:right w:w="28" w:type="dxa"/>
            </w:tcMar>
            <w:vAlign w:val="center"/>
          </w:tcPr>
          <w:p w14:paraId="4A76EFB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2315" w:type="pct"/>
            <w:tcBorders>
              <w:tl2br w:val="nil"/>
              <w:tr2bl w:val="nil"/>
            </w:tcBorders>
            <w:noWrap w:val="0"/>
            <w:tcMar>
              <w:top w:w="0" w:type="dxa"/>
              <w:left w:w="28" w:type="dxa"/>
              <w:bottom w:w="0" w:type="dxa"/>
              <w:right w:w="28" w:type="dxa"/>
            </w:tcMar>
            <w:vAlign w:val="center"/>
          </w:tcPr>
          <w:p w14:paraId="4E2965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实验室名称</w:t>
            </w:r>
          </w:p>
        </w:tc>
      </w:tr>
      <w:tr w14:paraId="05EE45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356" w:type="pct"/>
            <w:tcBorders>
              <w:tl2br w:val="nil"/>
              <w:tr2bl w:val="nil"/>
            </w:tcBorders>
            <w:noWrap w:val="0"/>
            <w:tcMar>
              <w:top w:w="0" w:type="dxa"/>
              <w:left w:w="28" w:type="dxa"/>
              <w:bottom w:w="0" w:type="dxa"/>
              <w:right w:w="28" w:type="dxa"/>
            </w:tcMar>
            <w:vAlign w:val="center"/>
          </w:tcPr>
          <w:p w14:paraId="7217EDF6">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left="425" w:leftChars="0" w:right="0" w:hanging="425"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lang w:val="en-US" w:eastAsia="zh-CN" w:bidi="ar-SA"/>
              </w:rPr>
              <w:t>1</w:t>
            </w:r>
          </w:p>
        </w:tc>
        <w:tc>
          <w:tcPr>
            <w:tcW w:w="1939" w:type="pct"/>
            <w:tcBorders>
              <w:tl2br w:val="nil"/>
              <w:tr2bl w:val="nil"/>
            </w:tcBorders>
            <w:noWrap w:val="0"/>
            <w:tcMar>
              <w:top w:w="0" w:type="dxa"/>
              <w:left w:w="28" w:type="dxa"/>
              <w:bottom w:w="0" w:type="dxa"/>
              <w:right w:w="28" w:type="dxa"/>
            </w:tcMar>
            <w:vAlign w:val="center"/>
          </w:tcPr>
          <w:p w14:paraId="569853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中国检验认证集团广西有限公司</w:t>
            </w:r>
          </w:p>
        </w:tc>
        <w:tc>
          <w:tcPr>
            <w:tcW w:w="389" w:type="pct"/>
            <w:tcBorders>
              <w:tl2br w:val="nil"/>
              <w:tr2bl w:val="nil"/>
            </w:tcBorders>
            <w:noWrap w:val="0"/>
            <w:tcMar>
              <w:top w:w="0" w:type="dxa"/>
              <w:left w:w="28" w:type="dxa"/>
              <w:bottom w:w="0" w:type="dxa"/>
              <w:right w:w="28" w:type="dxa"/>
            </w:tcMar>
            <w:vAlign w:val="center"/>
          </w:tcPr>
          <w:p w14:paraId="641412F2">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righ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2"/>
                <w:sz w:val="24"/>
                <w:szCs w:val="24"/>
                <w:highlight w:val="none"/>
                <w:lang w:val="en-US" w:eastAsia="zh-CN" w:bidi="ar-SA"/>
              </w:rPr>
              <w:t>2</w:t>
            </w:r>
          </w:p>
        </w:tc>
        <w:tc>
          <w:tcPr>
            <w:tcW w:w="2315" w:type="pct"/>
            <w:tcBorders>
              <w:tl2br w:val="nil"/>
              <w:tr2bl w:val="nil"/>
            </w:tcBorders>
            <w:noWrap w:val="0"/>
            <w:tcMar>
              <w:top w:w="0" w:type="dxa"/>
              <w:left w:w="28" w:type="dxa"/>
              <w:bottom w:w="0" w:type="dxa"/>
              <w:right w:w="28" w:type="dxa"/>
            </w:tcMar>
            <w:vAlign w:val="center"/>
          </w:tcPr>
          <w:p w14:paraId="14597B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rPr>
              <w:t>广西中检检测技术服务有限公司</w:t>
            </w:r>
          </w:p>
        </w:tc>
      </w:tr>
      <w:tr w14:paraId="484A5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356" w:type="pct"/>
            <w:tcBorders>
              <w:tl2br w:val="nil"/>
              <w:tr2bl w:val="nil"/>
            </w:tcBorders>
            <w:noWrap w:val="0"/>
            <w:tcMar>
              <w:top w:w="0" w:type="dxa"/>
              <w:left w:w="28" w:type="dxa"/>
              <w:bottom w:w="0" w:type="dxa"/>
              <w:right w:w="28" w:type="dxa"/>
            </w:tcMar>
            <w:vAlign w:val="center"/>
          </w:tcPr>
          <w:p w14:paraId="65CD51B5">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left="425" w:leftChars="0" w:right="0" w:hanging="425" w:firstLineChars="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kern w:val="2"/>
                <w:sz w:val="24"/>
                <w:szCs w:val="24"/>
                <w:highlight w:val="none"/>
                <w:lang w:val="en-US" w:eastAsia="zh-CN" w:bidi="ar-SA"/>
              </w:rPr>
              <w:t>3</w:t>
            </w:r>
          </w:p>
        </w:tc>
        <w:tc>
          <w:tcPr>
            <w:tcW w:w="1939" w:type="pct"/>
            <w:tcBorders>
              <w:tl2br w:val="nil"/>
              <w:tr2bl w:val="nil"/>
            </w:tcBorders>
            <w:noWrap w:val="0"/>
            <w:tcMar>
              <w:top w:w="0" w:type="dxa"/>
              <w:left w:w="28" w:type="dxa"/>
              <w:bottom w:w="0" w:type="dxa"/>
              <w:right w:w="28" w:type="dxa"/>
            </w:tcMar>
            <w:vAlign w:val="center"/>
          </w:tcPr>
          <w:p w14:paraId="2E9D56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防城海关综合技术服务中心</w:t>
            </w:r>
          </w:p>
        </w:tc>
        <w:tc>
          <w:tcPr>
            <w:tcW w:w="389" w:type="pct"/>
            <w:tcBorders>
              <w:tl2br w:val="nil"/>
              <w:tr2bl w:val="nil"/>
            </w:tcBorders>
            <w:noWrap w:val="0"/>
            <w:tcMar>
              <w:top w:w="0" w:type="dxa"/>
              <w:left w:w="28" w:type="dxa"/>
              <w:bottom w:w="0" w:type="dxa"/>
              <w:right w:w="28" w:type="dxa"/>
            </w:tcMar>
            <w:vAlign w:val="center"/>
          </w:tcPr>
          <w:p w14:paraId="1FA73294">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left="0" w:leftChars="0" w:right="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2315" w:type="pct"/>
            <w:tcBorders>
              <w:tl2br w:val="nil"/>
              <w:tr2bl w:val="nil"/>
            </w:tcBorders>
            <w:noWrap w:val="0"/>
            <w:tcMar>
              <w:top w:w="0" w:type="dxa"/>
              <w:left w:w="28" w:type="dxa"/>
              <w:bottom w:w="0" w:type="dxa"/>
              <w:right w:w="28" w:type="dxa"/>
            </w:tcMar>
            <w:vAlign w:val="center"/>
          </w:tcPr>
          <w:p w14:paraId="3E6D869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长沙矿冶院检测技术有限责任公司</w:t>
            </w:r>
          </w:p>
        </w:tc>
      </w:tr>
      <w:tr w14:paraId="3DDEC8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356" w:type="pct"/>
            <w:tcBorders>
              <w:tl2br w:val="nil"/>
              <w:tr2bl w:val="nil"/>
            </w:tcBorders>
            <w:noWrap w:val="0"/>
            <w:tcMar>
              <w:top w:w="0" w:type="dxa"/>
              <w:left w:w="28" w:type="dxa"/>
              <w:bottom w:w="0" w:type="dxa"/>
              <w:right w:w="28" w:type="dxa"/>
            </w:tcMar>
            <w:vAlign w:val="center"/>
          </w:tcPr>
          <w:p w14:paraId="08E26E63">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left="425" w:leftChars="0" w:right="0" w:hanging="425" w:firstLineChars="0"/>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5</w:t>
            </w:r>
          </w:p>
        </w:tc>
        <w:tc>
          <w:tcPr>
            <w:tcW w:w="1939" w:type="pct"/>
            <w:tcBorders>
              <w:tl2br w:val="nil"/>
              <w:tr2bl w:val="nil"/>
            </w:tcBorders>
            <w:noWrap w:val="0"/>
            <w:tcMar>
              <w:top w:w="0" w:type="dxa"/>
              <w:left w:w="28" w:type="dxa"/>
              <w:bottom w:w="0" w:type="dxa"/>
              <w:right w:w="28" w:type="dxa"/>
            </w:tcMar>
            <w:vAlign w:val="center"/>
          </w:tcPr>
          <w:p w14:paraId="3B0A69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rPr>
              <w:t>深圳海关工业品检测技术中心</w:t>
            </w:r>
          </w:p>
        </w:tc>
        <w:tc>
          <w:tcPr>
            <w:tcW w:w="389" w:type="pct"/>
            <w:tcBorders>
              <w:tl2br w:val="nil"/>
              <w:tr2bl w:val="nil"/>
            </w:tcBorders>
            <w:noWrap w:val="0"/>
            <w:tcMar>
              <w:top w:w="0" w:type="dxa"/>
              <w:left w:w="28" w:type="dxa"/>
              <w:bottom w:w="0" w:type="dxa"/>
              <w:right w:w="28" w:type="dxa"/>
            </w:tcMar>
            <w:vAlign w:val="center"/>
          </w:tcPr>
          <w:p w14:paraId="732EA336">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296" w:lineRule="auto"/>
              <w:ind w:left="0" w:leftChars="0" w:right="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2315" w:type="pct"/>
            <w:tcBorders>
              <w:tl2br w:val="nil"/>
              <w:tr2bl w:val="nil"/>
            </w:tcBorders>
            <w:noWrap w:val="0"/>
            <w:tcMar>
              <w:top w:w="0" w:type="dxa"/>
              <w:left w:w="28" w:type="dxa"/>
              <w:bottom w:w="0" w:type="dxa"/>
              <w:right w:w="28" w:type="dxa"/>
            </w:tcMar>
            <w:vAlign w:val="center"/>
          </w:tcPr>
          <w:p w14:paraId="177C63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96" w:lineRule="auto"/>
              <w:ind w:left="0" w:right="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rPr>
              <w:t>广西大学资源环境与材料学院</w:t>
            </w:r>
          </w:p>
        </w:tc>
      </w:tr>
    </w:tbl>
    <w:p w14:paraId="1F93DE1F">
      <w:pPr>
        <w:pStyle w:val="29"/>
        <w:widowControl w:val="0"/>
        <w:numPr>
          <w:ilvl w:val="0"/>
          <w:numId w:val="0"/>
        </w:numPr>
        <w:autoSpaceDE w:val="0"/>
        <w:autoSpaceDN w:val="0"/>
        <w:adjustRightInd w:val="0"/>
        <w:spacing w:before="156" w:beforeLines="50" w:after="156" w:afterLines="50" w:line="560" w:lineRule="exact"/>
        <w:jc w:val="center"/>
        <w:rPr>
          <w:rFonts w:hint="eastAsia" w:ascii="仿宋_GB2312" w:hAnsi="仿宋_GB2312" w:eastAsia="仿宋_GB2312" w:cs="仿宋_GB2312"/>
          <w:color w:val="auto"/>
          <w:kern w:val="0"/>
          <w:sz w:val="24"/>
          <w:lang w:val="en-US" w:eastAsia="zh-CN"/>
        </w:rPr>
      </w:pPr>
      <w:r>
        <w:rPr>
          <w:rFonts w:hint="eastAsia" w:ascii="仿宋_GB2312" w:hAnsi="仿宋_GB2312" w:eastAsia="仿宋_GB2312" w:cs="仿宋_GB2312"/>
          <w:color w:val="auto"/>
          <w:kern w:val="0"/>
          <w:sz w:val="24"/>
          <w:lang w:val="en-US" w:eastAsia="zh-CN"/>
        </w:rPr>
        <w:t xml:space="preserve">表9 </w:t>
      </w:r>
      <w:r>
        <w:rPr>
          <w:rFonts w:hint="eastAsia" w:ascii="仿宋_GB2312" w:hAnsi="仿宋_GB2312" w:eastAsia="仿宋_GB2312" w:cs="仿宋_GB2312"/>
          <w:color w:val="auto"/>
          <w:kern w:val="0"/>
          <w:sz w:val="24"/>
        </w:rPr>
        <w:t>实验室间方法精密度试验结果</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427"/>
        <w:gridCol w:w="951"/>
        <w:gridCol w:w="951"/>
        <w:gridCol w:w="951"/>
        <w:gridCol w:w="951"/>
        <w:gridCol w:w="951"/>
        <w:gridCol w:w="951"/>
        <w:gridCol w:w="951"/>
        <w:gridCol w:w="951"/>
        <w:gridCol w:w="641"/>
      </w:tblGrid>
      <w:tr w14:paraId="44C1A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441" w:type="pct"/>
            <w:vAlign w:val="center"/>
          </w:tcPr>
          <w:p w14:paraId="5C50DA9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样品号</w:t>
            </w:r>
          </w:p>
        </w:tc>
        <w:tc>
          <w:tcPr>
            <w:tcW w:w="355" w:type="pct"/>
            <w:vAlign w:val="center"/>
          </w:tcPr>
          <w:p w14:paraId="7018B77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kern w:val="0"/>
                <w:sz w:val="21"/>
                <w:szCs w:val="21"/>
              </w:rPr>
              <w:t>实验室代号</w:t>
            </w:r>
          </w:p>
        </w:tc>
        <w:tc>
          <w:tcPr>
            <w:tcW w:w="3224" w:type="pct"/>
            <w:gridSpan w:val="7"/>
            <w:vAlign w:val="center"/>
          </w:tcPr>
          <w:p w14:paraId="0D52C2F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1"/>
                <w:szCs w:val="21"/>
                <w:vertAlign w:val="baseline"/>
                <w:lang w:val="en-US" w:eastAsia="zh-CN"/>
              </w:rPr>
              <w:t>测定值%</w:t>
            </w:r>
          </w:p>
        </w:tc>
        <w:tc>
          <w:tcPr>
            <w:tcW w:w="497" w:type="pct"/>
            <w:shd w:val="clear" w:color="auto" w:fill="auto"/>
            <w:vAlign w:val="center"/>
          </w:tcPr>
          <w:p w14:paraId="632234B6">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b/>
                <w:bCs/>
                <w:color w:val="auto"/>
                <w:kern w:val="2"/>
                <w:sz w:val="21"/>
                <w:szCs w:val="21"/>
                <w:vertAlign w:val="baseline"/>
                <w:lang w:val="en-US" w:eastAsia="zh-CN" w:bidi="ar-SA"/>
              </w:rPr>
            </w:pPr>
            <w:r>
              <w:rPr>
                <w:rFonts w:hint="eastAsia" w:ascii="仿宋_GB2312" w:hAnsi="仿宋_GB2312" w:eastAsia="仿宋_GB2312" w:cs="仿宋_GB2312"/>
                <w:b/>
                <w:bCs/>
                <w:color w:val="auto"/>
                <w:sz w:val="21"/>
                <w:szCs w:val="21"/>
                <w:vertAlign w:val="baseline"/>
                <w:lang w:val="en-US" w:eastAsia="zh-CN"/>
              </w:rPr>
              <w:t>测定平均值%</w:t>
            </w:r>
          </w:p>
        </w:tc>
        <w:tc>
          <w:tcPr>
            <w:tcW w:w="480" w:type="pct"/>
            <w:vAlign w:val="center"/>
          </w:tcPr>
          <w:p w14:paraId="5043008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1"/>
                <w:szCs w:val="21"/>
                <w:vertAlign w:val="baseline"/>
                <w:lang w:val="en-US" w:eastAsia="zh-CN"/>
              </w:rPr>
              <w:t>RSD%</w:t>
            </w:r>
          </w:p>
        </w:tc>
      </w:tr>
      <w:tr w14:paraId="7DA5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41" w:type="pct"/>
            <w:vMerge w:val="restart"/>
            <w:vAlign w:val="center"/>
          </w:tcPr>
          <w:p w14:paraId="67EF2EA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p w14:paraId="6BCC822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7BFB696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tc>
        <w:tc>
          <w:tcPr>
            <w:tcW w:w="464" w:type="pct"/>
            <w:vAlign w:val="center"/>
          </w:tcPr>
          <w:p w14:paraId="5D73CAE5">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0.00486</w:t>
            </w:r>
          </w:p>
        </w:tc>
        <w:tc>
          <w:tcPr>
            <w:tcW w:w="479" w:type="pct"/>
            <w:vAlign w:val="center"/>
          </w:tcPr>
          <w:p w14:paraId="55E49B0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0.00503</w:t>
            </w:r>
          </w:p>
        </w:tc>
        <w:tc>
          <w:tcPr>
            <w:tcW w:w="457" w:type="pct"/>
            <w:vAlign w:val="center"/>
          </w:tcPr>
          <w:p w14:paraId="12C6203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0.00523</w:t>
            </w:r>
          </w:p>
        </w:tc>
        <w:tc>
          <w:tcPr>
            <w:tcW w:w="459" w:type="pct"/>
            <w:vAlign w:val="center"/>
          </w:tcPr>
          <w:p w14:paraId="7A0CCA3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0.00485</w:t>
            </w:r>
          </w:p>
        </w:tc>
        <w:tc>
          <w:tcPr>
            <w:tcW w:w="445" w:type="pct"/>
            <w:vAlign w:val="center"/>
          </w:tcPr>
          <w:p w14:paraId="2250982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0.00495</w:t>
            </w:r>
          </w:p>
        </w:tc>
        <w:tc>
          <w:tcPr>
            <w:tcW w:w="454" w:type="pct"/>
            <w:vAlign w:val="center"/>
          </w:tcPr>
          <w:p w14:paraId="228AE9F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0.00516</w:t>
            </w:r>
          </w:p>
        </w:tc>
        <w:tc>
          <w:tcPr>
            <w:tcW w:w="464" w:type="pct"/>
            <w:vAlign w:val="center"/>
          </w:tcPr>
          <w:p w14:paraId="70B2E17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0.00503</w:t>
            </w:r>
          </w:p>
        </w:tc>
        <w:tc>
          <w:tcPr>
            <w:tcW w:w="497" w:type="pct"/>
            <w:vAlign w:val="center"/>
          </w:tcPr>
          <w:p w14:paraId="375165A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0.00502</w:t>
            </w:r>
          </w:p>
        </w:tc>
        <w:tc>
          <w:tcPr>
            <w:tcW w:w="480" w:type="pct"/>
            <w:vAlign w:val="center"/>
          </w:tcPr>
          <w:p w14:paraId="21A20AF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2.86</w:t>
            </w:r>
          </w:p>
        </w:tc>
      </w:tr>
      <w:tr w14:paraId="6A7F7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41" w:type="pct"/>
            <w:vMerge w:val="continue"/>
            <w:vAlign w:val="center"/>
          </w:tcPr>
          <w:p w14:paraId="2DD1F445">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p>
        </w:tc>
        <w:tc>
          <w:tcPr>
            <w:tcW w:w="355" w:type="pct"/>
            <w:vAlign w:val="center"/>
          </w:tcPr>
          <w:p w14:paraId="7468B6B1">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2</w:t>
            </w:r>
          </w:p>
        </w:tc>
        <w:tc>
          <w:tcPr>
            <w:tcW w:w="464" w:type="pct"/>
            <w:vAlign w:val="center"/>
          </w:tcPr>
          <w:p w14:paraId="113E4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0.00512</w:t>
            </w:r>
          </w:p>
        </w:tc>
        <w:tc>
          <w:tcPr>
            <w:tcW w:w="479" w:type="pct"/>
            <w:vAlign w:val="center"/>
          </w:tcPr>
          <w:p w14:paraId="73A5B0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0.00501</w:t>
            </w:r>
          </w:p>
        </w:tc>
        <w:tc>
          <w:tcPr>
            <w:tcW w:w="457" w:type="pct"/>
            <w:vAlign w:val="center"/>
          </w:tcPr>
          <w:p w14:paraId="26E0E70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0.00493</w:t>
            </w:r>
          </w:p>
        </w:tc>
        <w:tc>
          <w:tcPr>
            <w:tcW w:w="459" w:type="pct"/>
            <w:vAlign w:val="center"/>
          </w:tcPr>
          <w:p w14:paraId="256D3D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0.00525</w:t>
            </w:r>
          </w:p>
        </w:tc>
        <w:tc>
          <w:tcPr>
            <w:tcW w:w="445" w:type="pct"/>
            <w:vAlign w:val="center"/>
          </w:tcPr>
          <w:p w14:paraId="05B427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0.00511</w:t>
            </w:r>
          </w:p>
        </w:tc>
        <w:tc>
          <w:tcPr>
            <w:tcW w:w="454" w:type="pct"/>
            <w:vAlign w:val="center"/>
          </w:tcPr>
          <w:p w14:paraId="731647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0.00508</w:t>
            </w:r>
          </w:p>
        </w:tc>
        <w:tc>
          <w:tcPr>
            <w:tcW w:w="464" w:type="pct"/>
            <w:vAlign w:val="center"/>
          </w:tcPr>
          <w:p w14:paraId="189671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0.00482</w:t>
            </w:r>
          </w:p>
        </w:tc>
        <w:tc>
          <w:tcPr>
            <w:tcW w:w="497" w:type="pct"/>
            <w:vAlign w:val="center"/>
          </w:tcPr>
          <w:p w14:paraId="7EB258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0.00505</w:t>
            </w:r>
          </w:p>
        </w:tc>
        <w:tc>
          <w:tcPr>
            <w:tcW w:w="480" w:type="pct"/>
            <w:vAlign w:val="center"/>
          </w:tcPr>
          <w:p w14:paraId="23158E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2.78</w:t>
            </w:r>
          </w:p>
        </w:tc>
      </w:tr>
      <w:tr w14:paraId="1E8A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41" w:type="pct"/>
            <w:vMerge w:val="continue"/>
            <w:vAlign w:val="center"/>
          </w:tcPr>
          <w:p w14:paraId="4421E58E">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p>
        </w:tc>
        <w:tc>
          <w:tcPr>
            <w:tcW w:w="355" w:type="pct"/>
            <w:vAlign w:val="center"/>
          </w:tcPr>
          <w:p w14:paraId="19DD1C7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3</w:t>
            </w:r>
          </w:p>
        </w:tc>
        <w:tc>
          <w:tcPr>
            <w:tcW w:w="464" w:type="pct"/>
            <w:vAlign w:val="center"/>
          </w:tcPr>
          <w:p w14:paraId="00E22F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0.00508</w:t>
            </w:r>
          </w:p>
        </w:tc>
        <w:tc>
          <w:tcPr>
            <w:tcW w:w="479" w:type="pct"/>
            <w:vAlign w:val="center"/>
          </w:tcPr>
          <w:p w14:paraId="56BE8B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0.00511</w:t>
            </w:r>
          </w:p>
        </w:tc>
        <w:tc>
          <w:tcPr>
            <w:tcW w:w="457" w:type="pct"/>
            <w:vAlign w:val="center"/>
          </w:tcPr>
          <w:p w14:paraId="1CFFBE7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0.00523</w:t>
            </w:r>
          </w:p>
        </w:tc>
        <w:tc>
          <w:tcPr>
            <w:tcW w:w="459" w:type="pct"/>
            <w:vAlign w:val="center"/>
          </w:tcPr>
          <w:p w14:paraId="7580569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0.00504</w:t>
            </w:r>
          </w:p>
        </w:tc>
        <w:tc>
          <w:tcPr>
            <w:tcW w:w="445" w:type="pct"/>
            <w:vAlign w:val="center"/>
          </w:tcPr>
          <w:p w14:paraId="71F7CC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0.00499</w:t>
            </w:r>
          </w:p>
        </w:tc>
        <w:tc>
          <w:tcPr>
            <w:tcW w:w="454" w:type="pct"/>
            <w:vAlign w:val="center"/>
          </w:tcPr>
          <w:p w14:paraId="69C9057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0.00508</w:t>
            </w:r>
          </w:p>
        </w:tc>
        <w:tc>
          <w:tcPr>
            <w:tcW w:w="464" w:type="pct"/>
            <w:vAlign w:val="center"/>
          </w:tcPr>
          <w:p w14:paraId="488A35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0.00517</w:t>
            </w:r>
          </w:p>
        </w:tc>
        <w:tc>
          <w:tcPr>
            <w:tcW w:w="497" w:type="pct"/>
            <w:vAlign w:val="center"/>
          </w:tcPr>
          <w:p w14:paraId="694293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0.00510</w:t>
            </w:r>
          </w:p>
        </w:tc>
        <w:tc>
          <w:tcPr>
            <w:tcW w:w="480" w:type="pct"/>
            <w:vAlign w:val="center"/>
          </w:tcPr>
          <w:p w14:paraId="2E5FC3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1.57</w:t>
            </w:r>
          </w:p>
        </w:tc>
      </w:tr>
      <w:tr w14:paraId="06FA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41" w:type="pct"/>
            <w:vMerge w:val="continue"/>
            <w:vAlign w:val="center"/>
          </w:tcPr>
          <w:p w14:paraId="7F76BC4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p>
        </w:tc>
        <w:tc>
          <w:tcPr>
            <w:tcW w:w="355" w:type="pct"/>
            <w:vAlign w:val="center"/>
          </w:tcPr>
          <w:p w14:paraId="1C8BF10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4</w:t>
            </w:r>
          </w:p>
        </w:tc>
        <w:tc>
          <w:tcPr>
            <w:tcW w:w="464" w:type="pct"/>
            <w:vAlign w:val="center"/>
          </w:tcPr>
          <w:p w14:paraId="2BAB1C4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0.00496</w:t>
            </w:r>
          </w:p>
        </w:tc>
        <w:tc>
          <w:tcPr>
            <w:tcW w:w="479" w:type="pct"/>
            <w:vAlign w:val="center"/>
          </w:tcPr>
          <w:p w14:paraId="06C46C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0.00487</w:t>
            </w:r>
          </w:p>
        </w:tc>
        <w:tc>
          <w:tcPr>
            <w:tcW w:w="457" w:type="pct"/>
            <w:vAlign w:val="center"/>
          </w:tcPr>
          <w:p w14:paraId="7ECA5FC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0.00492</w:t>
            </w:r>
          </w:p>
        </w:tc>
        <w:tc>
          <w:tcPr>
            <w:tcW w:w="459" w:type="pct"/>
            <w:vAlign w:val="center"/>
          </w:tcPr>
          <w:p w14:paraId="1B9517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0.00499</w:t>
            </w:r>
          </w:p>
        </w:tc>
        <w:tc>
          <w:tcPr>
            <w:tcW w:w="445" w:type="pct"/>
            <w:vAlign w:val="center"/>
          </w:tcPr>
          <w:p w14:paraId="2404E4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0.00483</w:t>
            </w:r>
          </w:p>
        </w:tc>
        <w:tc>
          <w:tcPr>
            <w:tcW w:w="454" w:type="pct"/>
            <w:vAlign w:val="center"/>
          </w:tcPr>
          <w:p w14:paraId="22F48B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w:t>
            </w:r>
          </w:p>
        </w:tc>
        <w:tc>
          <w:tcPr>
            <w:tcW w:w="464" w:type="pct"/>
            <w:vAlign w:val="center"/>
          </w:tcPr>
          <w:p w14:paraId="3D14CD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0.00525</w:t>
            </w:r>
          </w:p>
        </w:tc>
        <w:tc>
          <w:tcPr>
            <w:tcW w:w="497" w:type="pct"/>
            <w:vAlign w:val="center"/>
          </w:tcPr>
          <w:p w14:paraId="355388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0.00499</w:t>
            </w:r>
          </w:p>
        </w:tc>
        <w:tc>
          <w:tcPr>
            <w:tcW w:w="480" w:type="pct"/>
            <w:vAlign w:val="center"/>
          </w:tcPr>
          <w:p w14:paraId="600050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2.90</w:t>
            </w:r>
          </w:p>
        </w:tc>
      </w:tr>
      <w:tr w14:paraId="04AE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41" w:type="pct"/>
            <w:vMerge w:val="continue"/>
            <w:vAlign w:val="center"/>
          </w:tcPr>
          <w:p w14:paraId="35C1E5B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p>
        </w:tc>
        <w:tc>
          <w:tcPr>
            <w:tcW w:w="355" w:type="pct"/>
            <w:vAlign w:val="center"/>
          </w:tcPr>
          <w:p w14:paraId="22F79C1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5</w:t>
            </w:r>
          </w:p>
        </w:tc>
        <w:tc>
          <w:tcPr>
            <w:tcW w:w="464" w:type="pct"/>
            <w:vAlign w:val="center"/>
          </w:tcPr>
          <w:p w14:paraId="61B8CD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0.00497</w:t>
            </w:r>
          </w:p>
        </w:tc>
        <w:tc>
          <w:tcPr>
            <w:tcW w:w="479" w:type="pct"/>
            <w:vAlign w:val="center"/>
          </w:tcPr>
          <w:p w14:paraId="7661F8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0.00526</w:t>
            </w:r>
          </w:p>
        </w:tc>
        <w:tc>
          <w:tcPr>
            <w:tcW w:w="457" w:type="pct"/>
            <w:vAlign w:val="center"/>
          </w:tcPr>
          <w:p w14:paraId="306351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0.0052</w:t>
            </w:r>
          </w:p>
        </w:tc>
        <w:tc>
          <w:tcPr>
            <w:tcW w:w="459" w:type="pct"/>
            <w:vAlign w:val="center"/>
          </w:tcPr>
          <w:p w14:paraId="082610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0.00496</w:t>
            </w:r>
          </w:p>
        </w:tc>
        <w:tc>
          <w:tcPr>
            <w:tcW w:w="445" w:type="pct"/>
            <w:vAlign w:val="center"/>
          </w:tcPr>
          <w:p w14:paraId="64013A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0.00492</w:t>
            </w:r>
          </w:p>
        </w:tc>
        <w:tc>
          <w:tcPr>
            <w:tcW w:w="454" w:type="pct"/>
            <w:vAlign w:val="center"/>
          </w:tcPr>
          <w:p w14:paraId="22571C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0.00486</w:t>
            </w:r>
          </w:p>
        </w:tc>
        <w:tc>
          <w:tcPr>
            <w:tcW w:w="464" w:type="pct"/>
            <w:vAlign w:val="center"/>
          </w:tcPr>
          <w:p w14:paraId="572313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0.00501</w:t>
            </w:r>
          </w:p>
        </w:tc>
        <w:tc>
          <w:tcPr>
            <w:tcW w:w="497" w:type="pct"/>
            <w:vAlign w:val="center"/>
          </w:tcPr>
          <w:p w14:paraId="5CAA79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0.00503</w:t>
            </w:r>
          </w:p>
        </w:tc>
        <w:tc>
          <w:tcPr>
            <w:tcW w:w="480" w:type="pct"/>
            <w:vAlign w:val="center"/>
          </w:tcPr>
          <w:p w14:paraId="5C0978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b/>
                <w:bCs/>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2.95</w:t>
            </w:r>
          </w:p>
        </w:tc>
      </w:tr>
      <w:tr w14:paraId="011F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41" w:type="pct"/>
            <w:vMerge w:val="continue"/>
            <w:vAlign w:val="center"/>
          </w:tcPr>
          <w:p w14:paraId="730B13F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581CA7A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464" w:type="pct"/>
            <w:vAlign w:val="center"/>
          </w:tcPr>
          <w:p w14:paraId="1233B6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0.00515</w:t>
            </w:r>
          </w:p>
        </w:tc>
        <w:tc>
          <w:tcPr>
            <w:tcW w:w="479" w:type="pct"/>
            <w:vAlign w:val="center"/>
          </w:tcPr>
          <w:p w14:paraId="479CC3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0.00482</w:t>
            </w:r>
          </w:p>
        </w:tc>
        <w:tc>
          <w:tcPr>
            <w:tcW w:w="457" w:type="pct"/>
            <w:vAlign w:val="center"/>
          </w:tcPr>
          <w:p w14:paraId="3D1EAA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0.00479</w:t>
            </w:r>
          </w:p>
        </w:tc>
        <w:tc>
          <w:tcPr>
            <w:tcW w:w="459" w:type="pct"/>
            <w:vAlign w:val="center"/>
          </w:tcPr>
          <w:p w14:paraId="3792F2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0.00496</w:t>
            </w:r>
          </w:p>
        </w:tc>
        <w:tc>
          <w:tcPr>
            <w:tcW w:w="445" w:type="pct"/>
            <w:vAlign w:val="center"/>
          </w:tcPr>
          <w:p w14:paraId="044470F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0.00503</w:t>
            </w:r>
          </w:p>
        </w:tc>
        <w:tc>
          <w:tcPr>
            <w:tcW w:w="454" w:type="pct"/>
            <w:vAlign w:val="center"/>
          </w:tcPr>
          <w:p w14:paraId="597A8E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0.00507</w:t>
            </w:r>
          </w:p>
        </w:tc>
        <w:tc>
          <w:tcPr>
            <w:tcW w:w="464" w:type="pct"/>
            <w:vAlign w:val="center"/>
          </w:tcPr>
          <w:p w14:paraId="752EF61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0.00497</w:t>
            </w:r>
          </w:p>
        </w:tc>
        <w:tc>
          <w:tcPr>
            <w:tcW w:w="497" w:type="pct"/>
            <w:vAlign w:val="center"/>
          </w:tcPr>
          <w:p w14:paraId="574D1E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0.00497</w:t>
            </w:r>
          </w:p>
        </w:tc>
        <w:tc>
          <w:tcPr>
            <w:tcW w:w="480" w:type="pct"/>
            <w:vAlign w:val="center"/>
          </w:tcPr>
          <w:p w14:paraId="297D1A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2.61</w:t>
            </w:r>
          </w:p>
        </w:tc>
      </w:tr>
      <w:tr w14:paraId="5AEA5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441" w:type="pct"/>
            <w:vMerge w:val="restart"/>
            <w:vAlign w:val="center"/>
          </w:tcPr>
          <w:p w14:paraId="6F686E0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2#</w:t>
            </w:r>
          </w:p>
        </w:tc>
        <w:tc>
          <w:tcPr>
            <w:tcW w:w="355" w:type="pct"/>
            <w:vAlign w:val="center"/>
          </w:tcPr>
          <w:p w14:paraId="32A4C723">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tc>
        <w:tc>
          <w:tcPr>
            <w:tcW w:w="464" w:type="pct"/>
            <w:vAlign w:val="center"/>
          </w:tcPr>
          <w:p w14:paraId="109057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0.0835</w:t>
            </w:r>
          </w:p>
        </w:tc>
        <w:tc>
          <w:tcPr>
            <w:tcW w:w="479" w:type="pct"/>
            <w:vAlign w:val="center"/>
          </w:tcPr>
          <w:p w14:paraId="362B95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0.0857</w:t>
            </w:r>
          </w:p>
        </w:tc>
        <w:tc>
          <w:tcPr>
            <w:tcW w:w="457" w:type="pct"/>
            <w:vAlign w:val="center"/>
          </w:tcPr>
          <w:p w14:paraId="37A554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0.0874</w:t>
            </w:r>
          </w:p>
        </w:tc>
        <w:tc>
          <w:tcPr>
            <w:tcW w:w="459" w:type="pct"/>
            <w:vAlign w:val="center"/>
          </w:tcPr>
          <w:p w14:paraId="7859CD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0.0867</w:t>
            </w:r>
          </w:p>
        </w:tc>
        <w:tc>
          <w:tcPr>
            <w:tcW w:w="445" w:type="pct"/>
            <w:vAlign w:val="center"/>
          </w:tcPr>
          <w:p w14:paraId="34384C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0.0856</w:t>
            </w:r>
          </w:p>
        </w:tc>
        <w:tc>
          <w:tcPr>
            <w:tcW w:w="454" w:type="pct"/>
            <w:vAlign w:val="center"/>
          </w:tcPr>
          <w:p w14:paraId="0C55C6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0.0844</w:t>
            </w:r>
          </w:p>
        </w:tc>
        <w:tc>
          <w:tcPr>
            <w:tcW w:w="464" w:type="pct"/>
            <w:vAlign w:val="center"/>
          </w:tcPr>
          <w:p w14:paraId="637D0B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0.0846</w:t>
            </w:r>
          </w:p>
        </w:tc>
        <w:tc>
          <w:tcPr>
            <w:tcW w:w="497" w:type="pct"/>
            <w:vAlign w:val="center"/>
          </w:tcPr>
          <w:p w14:paraId="695864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0.08541</w:t>
            </w:r>
          </w:p>
        </w:tc>
        <w:tc>
          <w:tcPr>
            <w:tcW w:w="480" w:type="pct"/>
            <w:vAlign w:val="center"/>
          </w:tcPr>
          <w:p w14:paraId="642B83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1.59</w:t>
            </w:r>
          </w:p>
        </w:tc>
      </w:tr>
      <w:tr w14:paraId="64EC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441" w:type="pct"/>
            <w:vMerge w:val="continue"/>
            <w:vAlign w:val="center"/>
          </w:tcPr>
          <w:p w14:paraId="297F88C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71B026C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2</w:t>
            </w:r>
          </w:p>
        </w:tc>
        <w:tc>
          <w:tcPr>
            <w:tcW w:w="464" w:type="pct"/>
            <w:vAlign w:val="center"/>
          </w:tcPr>
          <w:p w14:paraId="380F9A7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0.0811</w:t>
            </w:r>
          </w:p>
        </w:tc>
        <w:tc>
          <w:tcPr>
            <w:tcW w:w="479" w:type="pct"/>
            <w:vAlign w:val="center"/>
          </w:tcPr>
          <w:p w14:paraId="6500C3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0.0823</w:t>
            </w:r>
          </w:p>
        </w:tc>
        <w:tc>
          <w:tcPr>
            <w:tcW w:w="457" w:type="pct"/>
            <w:vAlign w:val="center"/>
          </w:tcPr>
          <w:p w14:paraId="6EDEA3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0.0796</w:t>
            </w:r>
          </w:p>
        </w:tc>
        <w:tc>
          <w:tcPr>
            <w:tcW w:w="459" w:type="pct"/>
            <w:vAlign w:val="center"/>
          </w:tcPr>
          <w:p w14:paraId="0860DB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0.0831</w:t>
            </w:r>
          </w:p>
        </w:tc>
        <w:tc>
          <w:tcPr>
            <w:tcW w:w="445" w:type="pct"/>
            <w:vAlign w:val="center"/>
          </w:tcPr>
          <w:p w14:paraId="483B43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0.0868</w:t>
            </w:r>
          </w:p>
        </w:tc>
        <w:tc>
          <w:tcPr>
            <w:tcW w:w="454" w:type="pct"/>
            <w:vAlign w:val="center"/>
          </w:tcPr>
          <w:p w14:paraId="668D3EA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0.0852</w:t>
            </w:r>
          </w:p>
        </w:tc>
        <w:tc>
          <w:tcPr>
            <w:tcW w:w="464" w:type="pct"/>
            <w:vAlign w:val="center"/>
          </w:tcPr>
          <w:p w14:paraId="60186E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0.0843</w:t>
            </w:r>
          </w:p>
        </w:tc>
        <w:tc>
          <w:tcPr>
            <w:tcW w:w="497" w:type="pct"/>
            <w:vAlign w:val="center"/>
          </w:tcPr>
          <w:p w14:paraId="692EFC1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0.08320</w:t>
            </w:r>
          </w:p>
        </w:tc>
        <w:tc>
          <w:tcPr>
            <w:tcW w:w="480" w:type="pct"/>
            <w:vAlign w:val="center"/>
          </w:tcPr>
          <w:p w14:paraId="7C0CA0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2.96</w:t>
            </w:r>
          </w:p>
        </w:tc>
      </w:tr>
      <w:tr w14:paraId="3BE8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1" w:type="pct"/>
            <w:vMerge w:val="continue"/>
            <w:vAlign w:val="center"/>
          </w:tcPr>
          <w:p w14:paraId="1B5DC29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1E86D54F">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3</w:t>
            </w:r>
          </w:p>
        </w:tc>
        <w:tc>
          <w:tcPr>
            <w:tcW w:w="464" w:type="pct"/>
            <w:vAlign w:val="center"/>
          </w:tcPr>
          <w:p w14:paraId="046BF1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0.0783</w:t>
            </w:r>
          </w:p>
        </w:tc>
        <w:tc>
          <w:tcPr>
            <w:tcW w:w="479" w:type="pct"/>
            <w:vAlign w:val="center"/>
          </w:tcPr>
          <w:p w14:paraId="0A726C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0.0786</w:t>
            </w:r>
          </w:p>
        </w:tc>
        <w:tc>
          <w:tcPr>
            <w:tcW w:w="457" w:type="pct"/>
            <w:vAlign w:val="center"/>
          </w:tcPr>
          <w:p w14:paraId="6D6EE7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0.0788</w:t>
            </w:r>
          </w:p>
        </w:tc>
        <w:tc>
          <w:tcPr>
            <w:tcW w:w="459" w:type="pct"/>
            <w:vAlign w:val="center"/>
          </w:tcPr>
          <w:p w14:paraId="679457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0.0763</w:t>
            </w:r>
          </w:p>
        </w:tc>
        <w:tc>
          <w:tcPr>
            <w:tcW w:w="445" w:type="pct"/>
            <w:vAlign w:val="center"/>
          </w:tcPr>
          <w:p w14:paraId="755E65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0.0811</w:t>
            </w:r>
          </w:p>
        </w:tc>
        <w:tc>
          <w:tcPr>
            <w:tcW w:w="454" w:type="pct"/>
            <w:vAlign w:val="center"/>
          </w:tcPr>
          <w:p w14:paraId="7F7E09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0.0749</w:t>
            </w:r>
          </w:p>
        </w:tc>
        <w:tc>
          <w:tcPr>
            <w:tcW w:w="464" w:type="pct"/>
            <w:vAlign w:val="center"/>
          </w:tcPr>
          <w:p w14:paraId="15FCEC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0.0797</w:t>
            </w:r>
          </w:p>
        </w:tc>
        <w:tc>
          <w:tcPr>
            <w:tcW w:w="497" w:type="pct"/>
            <w:vAlign w:val="center"/>
          </w:tcPr>
          <w:p w14:paraId="24AB05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0.07824</w:t>
            </w:r>
          </w:p>
        </w:tc>
        <w:tc>
          <w:tcPr>
            <w:tcW w:w="480" w:type="pct"/>
            <w:vAlign w:val="center"/>
          </w:tcPr>
          <w:p w14:paraId="7EE443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2.64</w:t>
            </w:r>
          </w:p>
        </w:tc>
      </w:tr>
      <w:tr w14:paraId="20C6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1D360BA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6E3FAD04">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4</w:t>
            </w:r>
          </w:p>
        </w:tc>
        <w:tc>
          <w:tcPr>
            <w:tcW w:w="464" w:type="pct"/>
            <w:vAlign w:val="center"/>
          </w:tcPr>
          <w:p w14:paraId="60BEC7F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0.0805</w:t>
            </w:r>
          </w:p>
        </w:tc>
        <w:tc>
          <w:tcPr>
            <w:tcW w:w="479" w:type="pct"/>
            <w:vAlign w:val="center"/>
          </w:tcPr>
          <w:p w14:paraId="2F84AEA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0.0792</w:t>
            </w:r>
          </w:p>
        </w:tc>
        <w:tc>
          <w:tcPr>
            <w:tcW w:w="457" w:type="pct"/>
            <w:vAlign w:val="center"/>
          </w:tcPr>
          <w:p w14:paraId="03DA88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0.0824</w:t>
            </w:r>
          </w:p>
        </w:tc>
        <w:tc>
          <w:tcPr>
            <w:tcW w:w="459" w:type="pct"/>
            <w:vAlign w:val="center"/>
          </w:tcPr>
          <w:p w14:paraId="75953E7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0.0803</w:t>
            </w:r>
          </w:p>
        </w:tc>
        <w:tc>
          <w:tcPr>
            <w:tcW w:w="445" w:type="pct"/>
            <w:vAlign w:val="center"/>
          </w:tcPr>
          <w:p w14:paraId="501884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0.0776</w:t>
            </w:r>
          </w:p>
        </w:tc>
        <w:tc>
          <w:tcPr>
            <w:tcW w:w="454" w:type="pct"/>
            <w:vAlign w:val="center"/>
          </w:tcPr>
          <w:p w14:paraId="4DD6E0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w:t>
            </w:r>
          </w:p>
        </w:tc>
        <w:tc>
          <w:tcPr>
            <w:tcW w:w="464" w:type="pct"/>
            <w:vAlign w:val="center"/>
          </w:tcPr>
          <w:p w14:paraId="26AC64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0.0827</w:t>
            </w:r>
          </w:p>
        </w:tc>
        <w:tc>
          <w:tcPr>
            <w:tcW w:w="497" w:type="pct"/>
            <w:vAlign w:val="center"/>
          </w:tcPr>
          <w:p w14:paraId="7EFCB48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0.08053</w:t>
            </w:r>
          </w:p>
        </w:tc>
        <w:tc>
          <w:tcPr>
            <w:tcW w:w="480" w:type="pct"/>
            <w:vAlign w:val="center"/>
          </w:tcPr>
          <w:p w14:paraId="104C4A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2.20</w:t>
            </w:r>
          </w:p>
        </w:tc>
      </w:tr>
      <w:tr w14:paraId="0B40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05CB413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56F9955B">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5</w:t>
            </w:r>
          </w:p>
        </w:tc>
        <w:tc>
          <w:tcPr>
            <w:tcW w:w="464" w:type="pct"/>
            <w:vAlign w:val="center"/>
          </w:tcPr>
          <w:p w14:paraId="6C66B2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0.0822</w:t>
            </w:r>
          </w:p>
        </w:tc>
        <w:tc>
          <w:tcPr>
            <w:tcW w:w="479" w:type="pct"/>
            <w:vAlign w:val="center"/>
          </w:tcPr>
          <w:p w14:paraId="39188F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0.0841</w:t>
            </w:r>
          </w:p>
        </w:tc>
        <w:tc>
          <w:tcPr>
            <w:tcW w:w="457" w:type="pct"/>
            <w:vAlign w:val="center"/>
          </w:tcPr>
          <w:p w14:paraId="4977D9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0.0851</w:t>
            </w:r>
          </w:p>
        </w:tc>
        <w:tc>
          <w:tcPr>
            <w:tcW w:w="459" w:type="pct"/>
            <w:vAlign w:val="center"/>
          </w:tcPr>
          <w:p w14:paraId="1BE7E99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0.0813</w:t>
            </w:r>
          </w:p>
        </w:tc>
        <w:tc>
          <w:tcPr>
            <w:tcW w:w="445" w:type="pct"/>
            <w:vAlign w:val="center"/>
          </w:tcPr>
          <w:p w14:paraId="68E50F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0.0846</w:t>
            </w:r>
          </w:p>
        </w:tc>
        <w:tc>
          <w:tcPr>
            <w:tcW w:w="454" w:type="pct"/>
            <w:vAlign w:val="center"/>
          </w:tcPr>
          <w:p w14:paraId="3E2118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0.0835</w:t>
            </w:r>
          </w:p>
        </w:tc>
        <w:tc>
          <w:tcPr>
            <w:tcW w:w="464" w:type="pct"/>
            <w:vAlign w:val="center"/>
          </w:tcPr>
          <w:p w14:paraId="58A745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0.0819</w:t>
            </w:r>
          </w:p>
        </w:tc>
        <w:tc>
          <w:tcPr>
            <w:tcW w:w="497" w:type="pct"/>
            <w:vAlign w:val="center"/>
          </w:tcPr>
          <w:p w14:paraId="5D32E3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0.08324</w:t>
            </w:r>
          </w:p>
        </w:tc>
        <w:tc>
          <w:tcPr>
            <w:tcW w:w="480" w:type="pct"/>
            <w:vAlign w:val="center"/>
          </w:tcPr>
          <w:p w14:paraId="3018D9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1.75</w:t>
            </w:r>
          </w:p>
        </w:tc>
      </w:tr>
      <w:tr w14:paraId="0695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57461F02">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69EDDBC7">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464" w:type="pct"/>
            <w:vAlign w:val="center"/>
          </w:tcPr>
          <w:p w14:paraId="725B2D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0.0862</w:t>
            </w:r>
          </w:p>
        </w:tc>
        <w:tc>
          <w:tcPr>
            <w:tcW w:w="479" w:type="pct"/>
            <w:vAlign w:val="center"/>
          </w:tcPr>
          <w:p w14:paraId="251B18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0.0843</w:t>
            </w:r>
          </w:p>
        </w:tc>
        <w:tc>
          <w:tcPr>
            <w:tcW w:w="457" w:type="pct"/>
            <w:vAlign w:val="center"/>
          </w:tcPr>
          <w:p w14:paraId="648622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0.0826</w:t>
            </w:r>
          </w:p>
        </w:tc>
        <w:tc>
          <w:tcPr>
            <w:tcW w:w="459" w:type="pct"/>
            <w:vAlign w:val="center"/>
          </w:tcPr>
          <w:p w14:paraId="0BDB40F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0.0812</w:t>
            </w:r>
          </w:p>
        </w:tc>
        <w:tc>
          <w:tcPr>
            <w:tcW w:w="445" w:type="pct"/>
            <w:vAlign w:val="center"/>
          </w:tcPr>
          <w:p w14:paraId="32F176A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0.0806</w:t>
            </w:r>
          </w:p>
        </w:tc>
        <w:tc>
          <w:tcPr>
            <w:tcW w:w="454" w:type="pct"/>
            <w:vAlign w:val="center"/>
          </w:tcPr>
          <w:p w14:paraId="7B91E9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0.0815</w:t>
            </w:r>
          </w:p>
        </w:tc>
        <w:tc>
          <w:tcPr>
            <w:tcW w:w="464" w:type="pct"/>
            <w:vAlign w:val="center"/>
          </w:tcPr>
          <w:p w14:paraId="607A7D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0.0801</w:t>
            </w:r>
          </w:p>
        </w:tc>
        <w:tc>
          <w:tcPr>
            <w:tcW w:w="497" w:type="pct"/>
            <w:vAlign w:val="center"/>
          </w:tcPr>
          <w:p w14:paraId="455450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0.08236</w:t>
            </w:r>
          </w:p>
        </w:tc>
        <w:tc>
          <w:tcPr>
            <w:tcW w:w="480" w:type="pct"/>
            <w:vAlign w:val="center"/>
          </w:tcPr>
          <w:p w14:paraId="12B71A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i w:val="0"/>
                <w:iCs w:val="0"/>
                <w:color w:val="auto"/>
                <w:kern w:val="0"/>
                <w:sz w:val="21"/>
                <w:szCs w:val="21"/>
                <w:u w:val="none"/>
                <w:lang w:val="en-US" w:eastAsia="zh-CN" w:bidi="ar"/>
              </w:rPr>
              <w:t>2.66</w:t>
            </w:r>
          </w:p>
        </w:tc>
      </w:tr>
      <w:tr w14:paraId="0642D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restart"/>
            <w:vAlign w:val="center"/>
          </w:tcPr>
          <w:p w14:paraId="3DCB9FB4">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3#</w:t>
            </w:r>
          </w:p>
        </w:tc>
        <w:tc>
          <w:tcPr>
            <w:tcW w:w="355" w:type="pct"/>
            <w:vAlign w:val="center"/>
          </w:tcPr>
          <w:p w14:paraId="5060964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tc>
        <w:tc>
          <w:tcPr>
            <w:tcW w:w="464" w:type="pct"/>
            <w:vAlign w:val="center"/>
          </w:tcPr>
          <w:p w14:paraId="0DD466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0.0974</w:t>
            </w:r>
          </w:p>
        </w:tc>
        <w:tc>
          <w:tcPr>
            <w:tcW w:w="479" w:type="pct"/>
            <w:vAlign w:val="center"/>
          </w:tcPr>
          <w:p w14:paraId="09FC211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0.0976</w:t>
            </w:r>
          </w:p>
        </w:tc>
        <w:tc>
          <w:tcPr>
            <w:tcW w:w="457" w:type="pct"/>
            <w:vAlign w:val="center"/>
          </w:tcPr>
          <w:p w14:paraId="75D66E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0.0944</w:t>
            </w:r>
          </w:p>
        </w:tc>
        <w:tc>
          <w:tcPr>
            <w:tcW w:w="459" w:type="pct"/>
            <w:vAlign w:val="center"/>
          </w:tcPr>
          <w:p w14:paraId="14CB58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0.0961</w:t>
            </w:r>
          </w:p>
        </w:tc>
        <w:tc>
          <w:tcPr>
            <w:tcW w:w="445" w:type="pct"/>
            <w:vAlign w:val="center"/>
          </w:tcPr>
          <w:p w14:paraId="55D4A4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0.0973</w:t>
            </w:r>
          </w:p>
        </w:tc>
        <w:tc>
          <w:tcPr>
            <w:tcW w:w="454" w:type="pct"/>
            <w:vAlign w:val="center"/>
          </w:tcPr>
          <w:p w14:paraId="2BB5A7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0.0968</w:t>
            </w:r>
          </w:p>
        </w:tc>
        <w:tc>
          <w:tcPr>
            <w:tcW w:w="464" w:type="pct"/>
            <w:vAlign w:val="center"/>
          </w:tcPr>
          <w:p w14:paraId="283E64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0.095</w:t>
            </w:r>
          </w:p>
        </w:tc>
        <w:tc>
          <w:tcPr>
            <w:tcW w:w="497" w:type="pct"/>
            <w:vAlign w:val="center"/>
          </w:tcPr>
          <w:p w14:paraId="6E7DD70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0.09637</w:t>
            </w:r>
          </w:p>
        </w:tc>
        <w:tc>
          <w:tcPr>
            <w:tcW w:w="480" w:type="pct"/>
            <w:vAlign w:val="center"/>
          </w:tcPr>
          <w:p w14:paraId="07B85E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1.30</w:t>
            </w:r>
          </w:p>
        </w:tc>
      </w:tr>
      <w:tr w14:paraId="112CB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3CC1A31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40D44D09">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2</w:t>
            </w:r>
          </w:p>
        </w:tc>
        <w:tc>
          <w:tcPr>
            <w:tcW w:w="464" w:type="pct"/>
            <w:vAlign w:val="center"/>
          </w:tcPr>
          <w:p w14:paraId="42EDBD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0.1002</w:t>
            </w:r>
          </w:p>
        </w:tc>
        <w:tc>
          <w:tcPr>
            <w:tcW w:w="479" w:type="pct"/>
            <w:vAlign w:val="center"/>
          </w:tcPr>
          <w:p w14:paraId="46E8C2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0.1049</w:t>
            </w:r>
          </w:p>
        </w:tc>
        <w:tc>
          <w:tcPr>
            <w:tcW w:w="457" w:type="pct"/>
            <w:vAlign w:val="center"/>
          </w:tcPr>
          <w:p w14:paraId="11234B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0.105</w:t>
            </w:r>
          </w:p>
        </w:tc>
        <w:tc>
          <w:tcPr>
            <w:tcW w:w="459" w:type="pct"/>
            <w:vAlign w:val="center"/>
          </w:tcPr>
          <w:p w14:paraId="0AC230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0.1039</w:t>
            </w:r>
          </w:p>
        </w:tc>
        <w:tc>
          <w:tcPr>
            <w:tcW w:w="445" w:type="pct"/>
            <w:vAlign w:val="center"/>
          </w:tcPr>
          <w:p w14:paraId="4959EF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0.105</w:t>
            </w:r>
          </w:p>
        </w:tc>
        <w:tc>
          <w:tcPr>
            <w:tcW w:w="454" w:type="pct"/>
            <w:vAlign w:val="center"/>
          </w:tcPr>
          <w:p w14:paraId="161BB7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0.1018</w:t>
            </w:r>
          </w:p>
        </w:tc>
        <w:tc>
          <w:tcPr>
            <w:tcW w:w="464" w:type="pct"/>
            <w:vAlign w:val="center"/>
          </w:tcPr>
          <w:p w14:paraId="2A13F7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0.1031</w:t>
            </w:r>
          </w:p>
        </w:tc>
        <w:tc>
          <w:tcPr>
            <w:tcW w:w="497" w:type="pct"/>
            <w:vAlign w:val="center"/>
          </w:tcPr>
          <w:p w14:paraId="5398F0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0.10341</w:t>
            </w:r>
          </w:p>
        </w:tc>
        <w:tc>
          <w:tcPr>
            <w:tcW w:w="480" w:type="pct"/>
            <w:vAlign w:val="center"/>
          </w:tcPr>
          <w:p w14:paraId="465D9A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1.79</w:t>
            </w:r>
          </w:p>
        </w:tc>
      </w:tr>
      <w:tr w14:paraId="2ADA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3D0A05D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42BC8F82">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3</w:t>
            </w:r>
          </w:p>
        </w:tc>
        <w:tc>
          <w:tcPr>
            <w:tcW w:w="464" w:type="pct"/>
            <w:vAlign w:val="center"/>
          </w:tcPr>
          <w:p w14:paraId="0E2AA1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0.0971</w:t>
            </w:r>
          </w:p>
        </w:tc>
        <w:tc>
          <w:tcPr>
            <w:tcW w:w="479" w:type="pct"/>
            <w:vAlign w:val="center"/>
          </w:tcPr>
          <w:p w14:paraId="4D896C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0.1044</w:t>
            </w:r>
          </w:p>
        </w:tc>
        <w:tc>
          <w:tcPr>
            <w:tcW w:w="457" w:type="pct"/>
            <w:vAlign w:val="center"/>
          </w:tcPr>
          <w:p w14:paraId="46AE28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0.0968</w:t>
            </w:r>
          </w:p>
        </w:tc>
        <w:tc>
          <w:tcPr>
            <w:tcW w:w="459" w:type="pct"/>
            <w:vAlign w:val="center"/>
          </w:tcPr>
          <w:p w14:paraId="2A036A6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0.102</w:t>
            </w:r>
          </w:p>
        </w:tc>
        <w:tc>
          <w:tcPr>
            <w:tcW w:w="445" w:type="pct"/>
            <w:vAlign w:val="center"/>
          </w:tcPr>
          <w:p w14:paraId="3C66CC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0.097</w:t>
            </w:r>
          </w:p>
        </w:tc>
        <w:tc>
          <w:tcPr>
            <w:tcW w:w="454" w:type="pct"/>
            <w:vAlign w:val="center"/>
          </w:tcPr>
          <w:p w14:paraId="5F52BF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0.099</w:t>
            </w:r>
          </w:p>
        </w:tc>
        <w:tc>
          <w:tcPr>
            <w:tcW w:w="464" w:type="pct"/>
            <w:vAlign w:val="center"/>
          </w:tcPr>
          <w:p w14:paraId="665787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0.0908</w:t>
            </w:r>
          </w:p>
        </w:tc>
        <w:tc>
          <w:tcPr>
            <w:tcW w:w="497" w:type="pct"/>
            <w:vAlign w:val="center"/>
          </w:tcPr>
          <w:p w14:paraId="65CC28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0.09816</w:t>
            </w:r>
          </w:p>
        </w:tc>
        <w:tc>
          <w:tcPr>
            <w:tcW w:w="480" w:type="pct"/>
            <w:vAlign w:val="center"/>
          </w:tcPr>
          <w:p w14:paraId="7326CF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4.42</w:t>
            </w:r>
          </w:p>
        </w:tc>
      </w:tr>
      <w:tr w14:paraId="0AFBA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1649533A">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6366E65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4</w:t>
            </w:r>
          </w:p>
        </w:tc>
        <w:tc>
          <w:tcPr>
            <w:tcW w:w="464" w:type="pct"/>
            <w:vAlign w:val="center"/>
          </w:tcPr>
          <w:p w14:paraId="200B9B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0.1104</w:t>
            </w:r>
          </w:p>
        </w:tc>
        <w:tc>
          <w:tcPr>
            <w:tcW w:w="479" w:type="pct"/>
            <w:vAlign w:val="center"/>
          </w:tcPr>
          <w:p w14:paraId="744DB13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0.1123</w:t>
            </w:r>
          </w:p>
        </w:tc>
        <w:tc>
          <w:tcPr>
            <w:tcW w:w="457" w:type="pct"/>
            <w:vAlign w:val="center"/>
          </w:tcPr>
          <w:p w14:paraId="52A2428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0.1088</w:t>
            </w:r>
          </w:p>
        </w:tc>
        <w:tc>
          <w:tcPr>
            <w:tcW w:w="459" w:type="pct"/>
            <w:vAlign w:val="center"/>
          </w:tcPr>
          <w:p w14:paraId="64CBC1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0.1071</w:t>
            </w:r>
          </w:p>
        </w:tc>
        <w:tc>
          <w:tcPr>
            <w:tcW w:w="445" w:type="pct"/>
            <w:vAlign w:val="center"/>
          </w:tcPr>
          <w:p w14:paraId="0C3654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0.112</w:t>
            </w:r>
          </w:p>
        </w:tc>
        <w:tc>
          <w:tcPr>
            <w:tcW w:w="454" w:type="pct"/>
            <w:vAlign w:val="center"/>
          </w:tcPr>
          <w:p w14:paraId="076C85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0.1114</w:t>
            </w:r>
          </w:p>
        </w:tc>
        <w:tc>
          <w:tcPr>
            <w:tcW w:w="464" w:type="pct"/>
            <w:vAlign w:val="center"/>
          </w:tcPr>
          <w:p w14:paraId="3E34EA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0.112</w:t>
            </w:r>
          </w:p>
        </w:tc>
        <w:tc>
          <w:tcPr>
            <w:tcW w:w="497" w:type="pct"/>
            <w:vAlign w:val="center"/>
          </w:tcPr>
          <w:p w14:paraId="77B29F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0.11057</w:t>
            </w:r>
          </w:p>
        </w:tc>
        <w:tc>
          <w:tcPr>
            <w:tcW w:w="480" w:type="pct"/>
            <w:vAlign w:val="center"/>
          </w:tcPr>
          <w:p w14:paraId="314831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1.77</w:t>
            </w:r>
          </w:p>
        </w:tc>
      </w:tr>
      <w:tr w14:paraId="651D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5A98485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14E0EDB0">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5</w:t>
            </w:r>
          </w:p>
        </w:tc>
        <w:tc>
          <w:tcPr>
            <w:tcW w:w="464" w:type="pct"/>
            <w:vAlign w:val="center"/>
          </w:tcPr>
          <w:p w14:paraId="191505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0.1001</w:t>
            </w:r>
          </w:p>
        </w:tc>
        <w:tc>
          <w:tcPr>
            <w:tcW w:w="479" w:type="pct"/>
            <w:vAlign w:val="center"/>
          </w:tcPr>
          <w:p w14:paraId="147A81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0.1023</w:t>
            </w:r>
          </w:p>
        </w:tc>
        <w:tc>
          <w:tcPr>
            <w:tcW w:w="457" w:type="pct"/>
            <w:vAlign w:val="center"/>
          </w:tcPr>
          <w:p w14:paraId="3A868F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0.1045</w:t>
            </w:r>
          </w:p>
        </w:tc>
        <w:tc>
          <w:tcPr>
            <w:tcW w:w="459" w:type="pct"/>
            <w:vAlign w:val="center"/>
          </w:tcPr>
          <w:p w14:paraId="5B18CD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0.0994</w:t>
            </w:r>
          </w:p>
        </w:tc>
        <w:tc>
          <w:tcPr>
            <w:tcW w:w="445" w:type="pct"/>
            <w:vAlign w:val="center"/>
          </w:tcPr>
          <w:p w14:paraId="4FC4246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0.0986</w:t>
            </w:r>
          </w:p>
        </w:tc>
        <w:tc>
          <w:tcPr>
            <w:tcW w:w="454" w:type="pct"/>
            <w:vAlign w:val="center"/>
          </w:tcPr>
          <w:p w14:paraId="675BC6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0.0981</w:t>
            </w:r>
          </w:p>
        </w:tc>
        <w:tc>
          <w:tcPr>
            <w:tcW w:w="464" w:type="pct"/>
            <w:vAlign w:val="center"/>
          </w:tcPr>
          <w:p w14:paraId="26324B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0.1014</w:t>
            </w:r>
          </w:p>
        </w:tc>
        <w:tc>
          <w:tcPr>
            <w:tcW w:w="497" w:type="pct"/>
            <w:vAlign w:val="center"/>
          </w:tcPr>
          <w:p w14:paraId="7C470B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0.10063</w:t>
            </w:r>
          </w:p>
        </w:tc>
        <w:tc>
          <w:tcPr>
            <w:tcW w:w="480" w:type="pct"/>
            <w:vAlign w:val="center"/>
          </w:tcPr>
          <w:p w14:paraId="1C1257B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2.25</w:t>
            </w:r>
          </w:p>
        </w:tc>
      </w:tr>
      <w:tr w14:paraId="2847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73FA2E4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35C86989">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464" w:type="pct"/>
            <w:vAlign w:val="center"/>
          </w:tcPr>
          <w:p w14:paraId="5D33A1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0.1052</w:t>
            </w:r>
          </w:p>
        </w:tc>
        <w:tc>
          <w:tcPr>
            <w:tcW w:w="479" w:type="pct"/>
            <w:vAlign w:val="center"/>
          </w:tcPr>
          <w:p w14:paraId="140C21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0.1025</w:t>
            </w:r>
          </w:p>
        </w:tc>
        <w:tc>
          <w:tcPr>
            <w:tcW w:w="457" w:type="pct"/>
            <w:vAlign w:val="center"/>
          </w:tcPr>
          <w:p w14:paraId="747062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0.1016</w:t>
            </w:r>
          </w:p>
        </w:tc>
        <w:tc>
          <w:tcPr>
            <w:tcW w:w="459" w:type="pct"/>
            <w:vAlign w:val="center"/>
          </w:tcPr>
          <w:p w14:paraId="29663EB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0.1024</w:t>
            </w:r>
          </w:p>
        </w:tc>
        <w:tc>
          <w:tcPr>
            <w:tcW w:w="445" w:type="pct"/>
            <w:vAlign w:val="center"/>
          </w:tcPr>
          <w:p w14:paraId="34C7F3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0.1037</w:t>
            </w:r>
          </w:p>
        </w:tc>
        <w:tc>
          <w:tcPr>
            <w:tcW w:w="454" w:type="pct"/>
            <w:vAlign w:val="center"/>
          </w:tcPr>
          <w:p w14:paraId="470CB0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0.1005</w:t>
            </w:r>
          </w:p>
        </w:tc>
        <w:tc>
          <w:tcPr>
            <w:tcW w:w="464" w:type="pct"/>
            <w:vAlign w:val="center"/>
          </w:tcPr>
          <w:p w14:paraId="7EC76A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0.1013</w:t>
            </w:r>
          </w:p>
        </w:tc>
        <w:tc>
          <w:tcPr>
            <w:tcW w:w="497" w:type="pct"/>
            <w:vAlign w:val="center"/>
          </w:tcPr>
          <w:p w14:paraId="439810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0.10246</w:t>
            </w:r>
          </w:p>
        </w:tc>
        <w:tc>
          <w:tcPr>
            <w:tcW w:w="480" w:type="pct"/>
            <w:vAlign w:val="center"/>
          </w:tcPr>
          <w:p w14:paraId="4C7300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1.54</w:t>
            </w:r>
          </w:p>
        </w:tc>
      </w:tr>
      <w:tr w14:paraId="7F33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restart"/>
            <w:vAlign w:val="center"/>
          </w:tcPr>
          <w:p w14:paraId="6A22E95B">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4#</w:t>
            </w:r>
          </w:p>
        </w:tc>
        <w:tc>
          <w:tcPr>
            <w:tcW w:w="355" w:type="pct"/>
            <w:vAlign w:val="center"/>
          </w:tcPr>
          <w:p w14:paraId="3078F373">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tc>
        <w:tc>
          <w:tcPr>
            <w:tcW w:w="464" w:type="pct"/>
            <w:vAlign w:val="center"/>
          </w:tcPr>
          <w:p w14:paraId="0A3AE4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w:t>
            </w:r>
          </w:p>
        </w:tc>
        <w:tc>
          <w:tcPr>
            <w:tcW w:w="479" w:type="pct"/>
            <w:vAlign w:val="center"/>
          </w:tcPr>
          <w:p w14:paraId="7FAEE84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0.1591</w:t>
            </w:r>
          </w:p>
        </w:tc>
        <w:tc>
          <w:tcPr>
            <w:tcW w:w="457" w:type="pct"/>
            <w:vAlign w:val="center"/>
          </w:tcPr>
          <w:p w14:paraId="573D0D0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0.1616</w:t>
            </w:r>
          </w:p>
        </w:tc>
        <w:tc>
          <w:tcPr>
            <w:tcW w:w="459" w:type="pct"/>
            <w:vAlign w:val="center"/>
          </w:tcPr>
          <w:p w14:paraId="541CAE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0.1535</w:t>
            </w:r>
          </w:p>
        </w:tc>
        <w:tc>
          <w:tcPr>
            <w:tcW w:w="445" w:type="pct"/>
            <w:vAlign w:val="center"/>
          </w:tcPr>
          <w:p w14:paraId="6D31DB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0.1586</w:t>
            </w:r>
          </w:p>
        </w:tc>
        <w:tc>
          <w:tcPr>
            <w:tcW w:w="454" w:type="pct"/>
            <w:vAlign w:val="center"/>
          </w:tcPr>
          <w:p w14:paraId="446EB2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0.1553</w:t>
            </w:r>
          </w:p>
        </w:tc>
        <w:tc>
          <w:tcPr>
            <w:tcW w:w="464" w:type="pct"/>
            <w:vAlign w:val="center"/>
          </w:tcPr>
          <w:p w14:paraId="301963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0.1584</w:t>
            </w:r>
          </w:p>
        </w:tc>
        <w:tc>
          <w:tcPr>
            <w:tcW w:w="497" w:type="pct"/>
            <w:vAlign w:val="center"/>
          </w:tcPr>
          <w:p w14:paraId="27435BD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0.15721</w:t>
            </w:r>
          </w:p>
        </w:tc>
        <w:tc>
          <w:tcPr>
            <w:tcW w:w="480" w:type="pct"/>
            <w:vAlign w:val="center"/>
          </w:tcPr>
          <w:p w14:paraId="37FC81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1.91</w:t>
            </w:r>
          </w:p>
        </w:tc>
      </w:tr>
      <w:tr w14:paraId="01FC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68C231F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776D5B2F">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2</w:t>
            </w:r>
          </w:p>
        </w:tc>
        <w:tc>
          <w:tcPr>
            <w:tcW w:w="464" w:type="pct"/>
            <w:vAlign w:val="center"/>
          </w:tcPr>
          <w:p w14:paraId="721CA8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0.1582</w:t>
            </w:r>
          </w:p>
        </w:tc>
        <w:tc>
          <w:tcPr>
            <w:tcW w:w="479" w:type="pct"/>
            <w:vAlign w:val="center"/>
          </w:tcPr>
          <w:p w14:paraId="529F64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0.1569</w:t>
            </w:r>
          </w:p>
        </w:tc>
        <w:tc>
          <w:tcPr>
            <w:tcW w:w="457" w:type="pct"/>
            <w:vAlign w:val="center"/>
          </w:tcPr>
          <w:p w14:paraId="3BCE02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0.1542</w:t>
            </w:r>
          </w:p>
        </w:tc>
        <w:tc>
          <w:tcPr>
            <w:tcW w:w="459" w:type="pct"/>
            <w:vAlign w:val="center"/>
          </w:tcPr>
          <w:p w14:paraId="5A4184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0.1577</w:t>
            </w:r>
          </w:p>
        </w:tc>
        <w:tc>
          <w:tcPr>
            <w:tcW w:w="445" w:type="pct"/>
            <w:vAlign w:val="center"/>
          </w:tcPr>
          <w:p w14:paraId="6131E0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0.151</w:t>
            </w:r>
          </w:p>
        </w:tc>
        <w:tc>
          <w:tcPr>
            <w:tcW w:w="454" w:type="pct"/>
            <w:vAlign w:val="center"/>
          </w:tcPr>
          <w:p w14:paraId="210E55A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0.1472</w:t>
            </w:r>
          </w:p>
        </w:tc>
        <w:tc>
          <w:tcPr>
            <w:tcW w:w="464" w:type="pct"/>
            <w:vAlign w:val="center"/>
          </w:tcPr>
          <w:p w14:paraId="6D75357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0.1496</w:t>
            </w:r>
          </w:p>
        </w:tc>
        <w:tc>
          <w:tcPr>
            <w:tcW w:w="497" w:type="pct"/>
            <w:vAlign w:val="center"/>
          </w:tcPr>
          <w:p w14:paraId="087FF8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0.15354</w:t>
            </w:r>
          </w:p>
        </w:tc>
        <w:tc>
          <w:tcPr>
            <w:tcW w:w="480" w:type="pct"/>
            <w:vAlign w:val="center"/>
          </w:tcPr>
          <w:p w14:paraId="04C628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2.83</w:t>
            </w:r>
          </w:p>
        </w:tc>
      </w:tr>
      <w:tr w14:paraId="025F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25A4FB27">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51CBE2F6">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3</w:t>
            </w:r>
          </w:p>
        </w:tc>
        <w:tc>
          <w:tcPr>
            <w:tcW w:w="464" w:type="pct"/>
            <w:vAlign w:val="center"/>
          </w:tcPr>
          <w:p w14:paraId="2A95B22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0.1451</w:t>
            </w:r>
          </w:p>
        </w:tc>
        <w:tc>
          <w:tcPr>
            <w:tcW w:w="479" w:type="pct"/>
            <w:vAlign w:val="center"/>
          </w:tcPr>
          <w:p w14:paraId="76ACCF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0.1425</w:t>
            </w:r>
          </w:p>
        </w:tc>
        <w:tc>
          <w:tcPr>
            <w:tcW w:w="457" w:type="pct"/>
            <w:vAlign w:val="center"/>
          </w:tcPr>
          <w:p w14:paraId="4E3AB5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0.1486</w:t>
            </w:r>
          </w:p>
        </w:tc>
        <w:tc>
          <w:tcPr>
            <w:tcW w:w="459" w:type="pct"/>
            <w:vAlign w:val="center"/>
          </w:tcPr>
          <w:p w14:paraId="67AFC4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0.1445</w:t>
            </w:r>
          </w:p>
        </w:tc>
        <w:tc>
          <w:tcPr>
            <w:tcW w:w="445" w:type="pct"/>
            <w:vAlign w:val="center"/>
          </w:tcPr>
          <w:p w14:paraId="0D4EE8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0.1416</w:t>
            </w:r>
          </w:p>
        </w:tc>
        <w:tc>
          <w:tcPr>
            <w:tcW w:w="454" w:type="pct"/>
            <w:vAlign w:val="center"/>
          </w:tcPr>
          <w:p w14:paraId="597AF62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0.1481</w:t>
            </w:r>
          </w:p>
        </w:tc>
        <w:tc>
          <w:tcPr>
            <w:tcW w:w="464" w:type="pct"/>
            <w:vAlign w:val="center"/>
          </w:tcPr>
          <w:p w14:paraId="6E1287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0.1486</w:t>
            </w:r>
          </w:p>
        </w:tc>
        <w:tc>
          <w:tcPr>
            <w:tcW w:w="497" w:type="pct"/>
            <w:vAlign w:val="center"/>
          </w:tcPr>
          <w:p w14:paraId="6D4E727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0.14557</w:t>
            </w:r>
          </w:p>
        </w:tc>
        <w:tc>
          <w:tcPr>
            <w:tcW w:w="480" w:type="pct"/>
            <w:vAlign w:val="center"/>
          </w:tcPr>
          <w:p w14:paraId="3F053E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2.01</w:t>
            </w:r>
          </w:p>
        </w:tc>
      </w:tr>
      <w:tr w14:paraId="1C35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0F89CB2F">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782FE793">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4</w:t>
            </w:r>
          </w:p>
        </w:tc>
        <w:tc>
          <w:tcPr>
            <w:tcW w:w="464" w:type="pct"/>
            <w:vAlign w:val="center"/>
          </w:tcPr>
          <w:p w14:paraId="7FCB52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0.1529</w:t>
            </w:r>
          </w:p>
        </w:tc>
        <w:tc>
          <w:tcPr>
            <w:tcW w:w="479" w:type="pct"/>
            <w:vAlign w:val="center"/>
          </w:tcPr>
          <w:p w14:paraId="702A2A0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0.1476</w:t>
            </w:r>
          </w:p>
        </w:tc>
        <w:tc>
          <w:tcPr>
            <w:tcW w:w="457" w:type="pct"/>
            <w:vAlign w:val="center"/>
          </w:tcPr>
          <w:p w14:paraId="35734E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0.148</w:t>
            </w:r>
          </w:p>
        </w:tc>
        <w:tc>
          <w:tcPr>
            <w:tcW w:w="459" w:type="pct"/>
            <w:vAlign w:val="center"/>
          </w:tcPr>
          <w:p w14:paraId="1E9B2D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0.151</w:t>
            </w:r>
          </w:p>
        </w:tc>
        <w:tc>
          <w:tcPr>
            <w:tcW w:w="445" w:type="pct"/>
            <w:vAlign w:val="center"/>
          </w:tcPr>
          <w:p w14:paraId="5394865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0.1516</w:t>
            </w:r>
          </w:p>
        </w:tc>
        <w:tc>
          <w:tcPr>
            <w:tcW w:w="454" w:type="pct"/>
            <w:vAlign w:val="center"/>
          </w:tcPr>
          <w:p w14:paraId="64626A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0.1527</w:t>
            </w:r>
          </w:p>
        </w:tc>
        <w:tc>
          <w:tcPr>
            <w:tcW w:w="464" w:type="pct"/>
            <w:vAlign w:val="center"/>
          </w:tcPr>
          <w:p w14:paraId="69C2CF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0.1485</w:t>
            </w:r>
          </w:p>
        </w:tc>
        <w:tc>
          <w:tcPr>
            <w:tcW w:w="497" w:type="pct"/>
            <w:vAlign w:val="center"/>
          </w:tcPr>
          <w:p w14:paraId="305119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0.15033</w:t>
            </w:r>
          </w:p>
        </w:tc>
        <w:tc>
          <w:tcPr>
            <w:tcW w:w="480" w:type="pct"/>
            <w:vAlign w:val="center"/>
          </w:tcPr>
          <w:p w14:paraId="40E22C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1.50</w:t>
            </w:r>
          </w:p>
        </w:tc>
      </w:tr>
      <w:tr w14:paraId="475C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380DCC40">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57E568EC">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5</w:t>
            </w:r>
          </w:p>
        </w:tc>
        <w:tc>
          <w:tcPr>
            <w:tcW w:w="464" w:type="pct"/>
            <w:vAlign w:val="center"/>
          </w:tcPr>
          <w:p w14:paraId="55DB917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0.1546</w:t>
            </w:r>
          </w:p>
        </w:tc>
        <w:tc>
          <w:tcPr>
            <w:tcW w:w="479" w:type="pct"/>
            <w:vAlign w:val="center"/>
          </w:tcPr>
          <w:p w14:paraId="119E51D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0.1490</w:t>
            </w:r>
          </w:p>
        </w:tc>
        <w:tc>
          <w:tcPr>
            <w:tcW w:w="457" w:type="pct"/>
            <w:vAlign w:val="center"/>
          </w:tcPr>
          <w:p w14:paraId="256A4EF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0.1526</w:t>
            </w:r>
          </w:p>
        </w:tc>
        <w:tc>
          <w:tcPr>
            <w:tcW w:w="459" w:type="pct"/>
            <w:vAlign w:val="center"/>
          </w:tcPr>
          <w:p w14:paraId="3EA1F2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0.1543</w:t>
            </w:r>
          </w:p>
        </w:tc>
        <w:tc>
          <w:tcPr>
            <w:tcW w:w="445" w:type="pct"/>
            <w:vAlign w:val="center"/>
          </w:tcPr>
          <w:p w14:paraId="7475D1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0.1539</w:t>
            </w:r>
          </w:p>
        </w:tc>
        <w:tc>
          <w:tcPr>
            <w:tcW w:w="454" w:type="pct"/>
            <w:vAlign w:val="center"/>
          </w:tcPr>
          <w:p w14:paraId="14C665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0.1527</w:t>
            </w:r>
          </w:p>
        </w:tc>
        <w:tc>
          <w:tcPr>
            <w:tcW w:w="464" w:type="pct"/>
            <w:vAlign w:val="center"/>
          </w:tcPr>
          <w:p w14:paraId="6C4E29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0.1513</w:t>
            </w:r>
          </w:p>
        </w:tc>
        <w:tc>
          <w:tcPr>
            <w:tcW w:w="497" w:type="pct"/>
            <w:vAlign w:val="center"/>
          </w:tcPr>
          <w:p w14:paraId="5C64FF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0.15263</w:t>
            </w:r>
          </w:p>
        </w:tc>
        <w:tc>
          <w:tcPr>
            <w:tcW w:w="480" w:type="pct"/>
            <w:vAlign w:val="center"/>
          </w:tcPr>
          <w:p w14:paraId="1B7A09F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1.29</w:t>
            </w:r>
          </w:p>
        </w:tc>
      </w:tr>
      <w:tr w14:paraId="62E3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016A187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192FB84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464" w:type="pct"/>
            <w:vAlign w:val="center"/>
          </w:tcPr>
          <w:p w14:paraId="0730F0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0.1573</w:t>
            </w:r>
          </w:p>
        </w:tc>
        <w:tc>
          <w:tcPr>
            <w:tcW w:w="479" w:type="pct"/>
            <w:vAlign w:val="center"/>
          </w:tcPr>
          <w:p w14:paraId="560B44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0.1565</w:t>
            </w:r>
          </w:p>
        </w:tc>
        <w:tc>
          <w:tcPr>
            <w:tcW w:w="457" w:type="pct"/>
            <w:vAlign w:val="center"/>
          </w:tcPr>
          <w:p w14:paraId="7750CE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0.1528</w:t>
            </w:r>
          </w:p>
        </w:tc>
        <w:tc>
          <w:tcPr>
            <w:tcW w:w="459" w:type="pct"/>
            <w:vAlign w:val="center"/>
          </w:tcPr>
          <w:p w14:paraId="4B5641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0.1534</w:t>
            </w:r>
          </w:p>
        </w:tc>
        <w:tc>
          <w:tcPr>
            <w:tcW w:w="445" w:type="pct"/>
            <w:vAlign w:val="center"/>
          </w:tcPr>
          <w:p w14:paraId="7DB90C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0.1542</w:t>
            </w:r>
          </w:p>
        </w:tc>
        <w:tc>
          <w:tcPr>
            <w:tcW w:w="454" w:type="pct"/>
            <w:vAlign w:val="center"/>
          </w:tcPr>
          <w:p w14:paraId="095413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0.1548</w:t>
            </w:r>
          </w:p>
        </w:tc>
        <w:tc>
          <w:tcPr>
            <w:tcW w:w="464" w:type="pct"/>
            <w:vAlign w:val="center"/>
          </w:tcPr>
          <w:p w14:paraId="5834FD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0.1552</w:t>
            </w:r>
          </w:p>
        </w:tc>
        <w:tc>
          <w:tcPr>
            <w:tcW w:w="497" w:type="pct"/>
            <w:vAlign w:val="center"/>
          </w:tcPr>
          <w:p w14:paraId="7BBD35B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0.15489</w:t>
            </w:r>
          </w:p>
        </w:tc>
        <w:tc>
          <w:tcPr>
            <w:tcW w:w="480" w:type="pct"/>
            <w:vAlign w:val="center"/>
          </w:tcPr>
          <w:p w14:paraId="609C02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1.04</w:t>
            </w:r>
          </w:p>
        </w:tc>
      </w:tr>
      <w:tr w14:paraId="3FEA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restart"/>
            <w:vAlign w:val="center"/>
          </w:tcPr>
          <w:p w14:paraId="31D9C9C6">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5#</w:t>
            </w:r>
          </w:p>
        </w:tc>
        <w:tc>
          <w:tcPr>
            <w:tcW w:w="355" w:type="pct"/>
            <w:vAlign w:val="center"/>
          </w:tcPr>
          <w:p w14:paraId="1F98602D">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1</w:t>
            </w:r>
          </w:p>
        </w:tc>
        <w:tc>
          <w:tcPr>
            <w:tcW w:w="464" w:type="pct"/>
            <w:vAlign w:val="center"/>
          </w:tcPr>
          <w:p w14:paraId="4421ED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0.1927</w:t>
            </w:r>
          </w:p>
        </w:tc>
        <w:tc>
          <w:tcPr>
            <w:tcW w:w="479" w:type="pct"/>
            <w:vAlign w:val="center"/>
          </w:tcPr>
          <w:p w14:paraId="18C44E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0.2015</w:t>
            </w:r>
          </w:p>
        </w:tc>
        <w:tc>
          <w:tcPr>
            <w:tcW w:w="457" w:type="pct"/>
            <w:vAlign w:val="center"/>
          </w:tcPr>
          <w:p w14:paraId="6C6A3E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0.2013</w:t>
            </w:r>
          </w:p>
        </w:tc>
        <w:tc>
          <w:tcPr>
            <w:tcW w:w="459" w:type="pct"/>
            <w:vAlign w:val="center"/>
          </w:tcPr>
          <w:p w14:paraId="47FC5E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0.2025</w:t>
            </w:r>
          </w:p>
        </w:tc>
        <w:tc>
          <w:tcPr>
            <w:tcW w:w="445" w:type="pct"/>
            <w:vAlign w:val="center"/>
          </w:tcPr>
          <w:p w14:paraId="1532E8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0.1953</w:t>
            </w:r>
          </w:p>
        </w:tc>
        <w:tc>
          <w:tcPr>
            <w:tcW w:w="454" w:type="pct"/>
            <w:vAlign w:val="center"/>
          </w:tcPr>
          <w:p w14:paraId="146F04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0.2016</w:t>
            </w:r>
          </w:p>
        </w:tc>
        <w:tc>
          <w:tcPr>
            <w:tcW w:w="464" w:type="pct"/>
            <w:vAlign w:val="center"/>
          </w:tcPr>
          <w:p w14:paraId="05D117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0.1926</w:t>
            </w:r>
          </w:p>
        </w:tc>
        <w:tc>
          <w:tcPr>
            <w:tcW w:w="497" w:type="pct"/>
            <w:vAlign w:val="center"/>
          </w:tcPr>
          <w:p w14:paraId="4B6B6D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0.19821</w:t>
            </w:r>
          </w:p>
        </w:tc>
        <w:tc>
          <w:tcPr>
            <w:tcW w:w="480" w:type="pct"/>
            <w:vAlign w:val="center"/>
          </w:tcPr>
          <w:p w14:paraId="0AF4609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2.26</w:t>
            </w:r>
          </w:p>
        </w:tc>
      </w:tr>
      <w:tr w14:paraId="1202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2B4CDB9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0C6E4CED">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2</w:t>
            </w:r>
          </w:p>
        </w:tc>
        <w:tc>
          <w:tcPr>
            <w:tcW w:w="464" w:type="pct"/>
            <w:vAlign w:val="center"/>
          </w:tcPr>
          <w:p w14:paraId="3E071D4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0.1945</w:t>
            </w:r>
          </w:p>
        </w:tc>
        <w:tc>
          <w:tcPr>
            <w:tcW w:w="479" w:type="pct"/>
            <w:vAlign w:val="center"/>
          </w:tcPr>
          <w:p w14:paraId="3056E9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0.1969</w:t>
            </w:r>
          </w:p>
        </w:tc>
        <w:tc>
          <w:tcPr>
            <w:tcW w:w="457" w:type="pct"/>
            <w:vAlign w:val="center"/>
          </w:tcPr>
          <w:p w14:paraId="1952D09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0.1984</w:t>
            </w:r>
          </w:p>
        </w:tc>
        <w:tc>
          <w:tcPr>
            <w:tcW w:w="459" w:type="pct"/>
            <w:vAlign w:val="center"/>
          </w:tcPr>
          <w:p w14:paraId="31BB5F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0.1909</w:t>
            </w:r>
          </w:p>
        </w:tc>
        <w:tc>
          <w:tcPr>
            <w:tcW w:w="445" w:type="pct"/>
            <w:vAlign w:val="center"/>
          </w:tcPr>
          <w:p w14:paraId="0BA147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0.1974</w:t>
            </w:r>
          </w:p>
        </w:tc>
        <w:tc>
          <w:tcPr>
            <w:tcW w:w="454" w:type="pct"/>
            <w:vAlign w:val="center"/>
          </w:tcPr>
          <w:p w14:paraId="720E31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0.1875</w:t>
            </w:r>
          </w:p>
        </w:tc>
        <w:tc>
          <w:tcPr>
            <w:tcW w:w="464" w:type="pct"/>
            <w:vAlign w:val="center"/>
          </w:tcPr>
          <w:p w14:paraId="24746D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0.1997</w:t>
            </w:r>
          </w:p>
        </w:tc>
        <w:tc>
          <w:tcPr>
            <w:tcW w:w="497" w:type="pct"/>
            <w:vAlign w:val="center"/>
          </w:tcPr>
          <w:p w14:paraId="0D9250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0.19504</w:t>
            </w:r>
          </w:p>
        </w:tc>
        <w:tc>
          <w:tcPr>
            <w:tcW w:w="480" w:type="pct"/>
            <w:vAlign w:val="center"/>
          </w:tcPr>
          <w:p w14:paraId="0A9816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2.26</w:t>
            </w:r>
          </w:p>
        </w:tc>
      </w:tr>
      <w:tr w14:paraId="18C6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28140FA9">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0A20C60A">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3</w:t>
            </w:r>
          </w:p>
        </w:tc>
        <w:tc>
          <w:tcPr>
            <w:tcW w:w="464" w:type="pct"/>
            <w:vAlign w:val="center"/>
          </w:tcPr>
          <w:p w14:paraId="26802B9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0.1966</w:t>
            </w:r>
          </w:p>
        </w:tc>
        <w:tc>
          <w:tcPr>
            <w:tcW w:w="479" w:type="pct"/>
            <w:vAlign w:val="center"/>
          </w:tcPr>
          <w:p w14:paraId="7A0ADFA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0.1931</w:t>
            </w:r>
          </w:p>
        </w:tc>
        <w:tc>
          <w:tcPr>
            <w:tcW w:w="457" w:type="pct"/>
            <w:vAlign w:val="center"/>
          </w:tcPr>
          <w:p w14:paraId="2A44015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0.1933</w:t>
            </w:r>
          </w:p>
        </w:tc>
        <w:tc>
          <w:tcPr>
            <w:tcW w:w="459" w:type="pct"/>
            <w:vAlign w:val="center"/>
          </w:tcPr>
          <w:p w14:paraId="3F8BB0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0.1931</w:t>
            </w:r>
          </w:p>
        </w:tc>
        <w:tc>
          <w:tcPr>
            <w:tcW w:w="445" w:type="pct"/>
            <w:vAlign w:val="center"/>
          </w:tcPr>
          <w:p w14:paraId="192DB6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0.193</w:t>
            </w:r>
          </w:p>
        </w:tc>
        <w:tc>
          <w:tcPr>
            <w:tcW w:w="454" w:type="pct"/>
            <w:vAlign w:val="center"/>
          </w:tcPr>
          <w:p w14:paraId="284E31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0.1884</w:t>
            </w:r>
          </w:p>
        </w:tc>
        <w:tc>
          <w:tcPr>
            <w:tcW w:w="464" w:type="pct"/>
            <w:vAlign w:val="center"/>
          </w:tcPr>
          <w:p w14:paraId="219C757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0.1894</w:t>
            </w:r>
          </w:p>
        </w:tc>
        <w:tc>
          <w:tcPr>
            <w:tcW w:w="497" w:type="pct"/>
            <w:vAlign w:val="center"/>
          </w:tcPr>
          <w:p w14:paraId="467CB0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0.19241</w:t>
            </w:r>
          </w:p>
        </w:tc>
        <w:tc>
          <w:tcPr>
            <w:tcW w:w="480" w:type="pct"/>
            <w:vAlign w:val="center"/>
          </w:tcPr>
          <w:p w14:paraId="006F03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1.42</w:t>
            </w:r>
          </w:p>
        </w:tc>
      </w:tr>
      <w:tr w14:paraId="0D0B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5F5F36DD">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079F8DA7">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4</w:t>
            </w:r>
          </w:p>
        </w:tc>
        <w:tc>
          <w:tcPr>
            <w:tcW w:w="464" w:type="pct"/>
            <w:vAlign w:val="center"/>
          </w:tcPr>
          <w:p w14:paraId="36848B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0.1975</w:t>
            </w:r>
          </w:p>
        </w:tc>
        <w:tc>
          <w:tcPr>
            <w:tcW w:w="479" w:type="pct"/>
            <w:vAlign w:val="center"/>
          </w:tcPr>
          <w:p w14:paraId="38624BD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0.1965</w:t>
            </w:r>
          </w:p>
        </w:tc>
        <w:tc>
          <w:tcPr>
            <w:tcW w:w="457" w:type="pct"/>
            <w:vAlign w:val="center"/>
          </w:tcPr>
          <w:p w14:paraId="353684F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0.1955</w:t>
            </w:r>
          </w:p>
        </w:tc>
        <w:tc>
          <w:tcPr>
            <w:tcW w:w="459" w:type="pct"/>
            <w:vAlign w:val="center"/>
          </w:tcPr>
          <w:p w14:paraId="3EB17A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0.1964</w:t>
            </w:r>
          </w:p>
        </w:tc>
        <w:tc>
          <w:tcPr>
            <w:tcW w:w="445" w:type="pct"/>
            <w:vAlign w:val="center"/>
          </w:tcPr>
          <w:p w14:paraId="28F004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0.1943</w:t>
            </w:r>
          </w:p>
        </w:tc>
        <w:tc>
          <w:tcPr>
            <w:tcW w:w="454" w:type="pct"/>
            <w:vAlign w:val="center"/>
          </w:tcPr>
          <w:p w14:paraId="18DC67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0.1927</w:t>
            </w:r>
          </w:p>
        </w:tc>
        <w:tc>
          <w:tcPr>
            <w:tcW w:w="464" w:type="pct"/>
            <w:vAlign w:val="center"/>
          </w:tcPr>
          <w:p w14:paraId="23A4F1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0.1945</w:t>
            </w:r>
          </w:p>
        </w:tc>
        <w:tc>
          <w:tcPr>
            <w:tcW w:w="497" w:type="pct"/>
            <w:vAlign w:val="center"/>
          </w:tcPr>
          <w:p w14:paraId="222BF5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0.19534</w:t>
            </w:r>
          </w:p>
        </w:tc>
        <w:tc>
          <w:tcPr>
            <w:tcW w:w="480" w:type="pct"/>
            <w:vAlign w:val="center"/>
          </w:tcPr>
          <w:p w14:paraId="65F512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0.83</w:t>
            </w:r>
          </w:p>
        </w:tc>
      </w:tr>
      <w:tr w14:paraId="4F71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3FC9985C">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5885E8CC">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b/>
                <w:bCs/>
                <w:color w:val="auto"/>
                <w:sz w:val="21"/>
                <w:szCs w:val="21"/>
                <w:vertAlign w:val="baseline"/>
                <w:lang w:val="en-US" w:eastAsia="zh-CN"/>
              </w:rPr>
              <w:t>5</w:t>
            </w:r>
          </w:p>
        </w:tc>
        <w:tc>
          <w:tcPr>
            <w:tcW w:w="464" w:type="pct"/>
            <w:vAlign w:val="center"/>
          </w:tcPr>
          <w:p w14:paraId="440B7A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0.2011</w:t>
            </w:r>
          </w:p>
        </w:tc>
        <w:tc>
          <w:tcPr>
            <w:tcW w:w="479" w:type="pct"/>
            <w:vAlign w:val="center"/>
          </w:tcPr>
          <w:p w14:paraId="36E7AF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0.1921</w:t>
            </w:r>
          </w:p>
        </w:tc>
        <w:tc>
          <w:tcPr>
            <w:tcW w:w="457" w:type="pct"/>
            <w:vAlign w:val="center"/>
          </w:tcPr>
          <w:p w14:paraId="581ACD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0.1968</w:t>
            </w:r>
          </w:p>
        </w:tc>
        <w:tc>
          <w:tcPr>
            <w:tcW w:w="459" w:type="pct"/>
            <w:vAlign w:val="center"/>
          </w:tcPr>
          <w:p w14:paraId="3FDC8B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0.1987</w:t>
            </w:r>
          </w:p>
        </w:tc>
        <w:tc>
          <w:tcPr>
            <w:tcW w:w="445" w:type="pct"/>
            <w:vAlign w:val="center"/>
          </w:tcPr>
          <w:p w14:paraId="67D889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0.1976</w:t>
            </w:r>
          </w:p>
        </w:tc>
        <w:tc>
          <w:tcPr>
            <w:tcW w:w="454" w:type="pct"/>
            <w:vAlign w:val="center"/>
          </w:tcPr>
          <w:p w14:paraId="33E064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0.1964</w:t>
            </w:r>
          </w:p>
        </w:tc>
        <w:tc>
          <w:tcPr>
            <w:tcW w:w="464" w:type="pct"/>
            <w:vAlign w:val="center"/>
          </w:tcPr>
          <w:p w14:paraId="1CD192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0.1975</w:t>
            </w:r>
          </w:p>
        </w:tc>
        <w:tc>
          <w:tcPr>
            <w:tcW w:w="497" w:type="pct"/>
            <w:vAlign w:val="center"/>
          </w:tcPr>
          <w:p w14:paraId="3BF3164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0.19717</w:t>
            </w:r>
          </w:p>
        </w:tc>
        <w:tc>
          <w:tcPr>
            <w:tcW w:w="480" w:type="pct"/>
            <w:vAlign w:val="center"/>
          </w:tcPr>
          <w:p w14:paraId="2272EE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1.38</w:t>
            </w:r>
          </w:p>
        </w:tc>
      </w:tr>
      <w:tr w14:paraId="608C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41" w:type="pct"/>
            <w:vMerge w:val="continue"/>
            <w:vAlign w:val="center"/>
          </w:tcPr>
          <w:p w14:paraId="1E26C6A8">
            <w:pPr>
              <w:keepNext w:val="0"/>
              <w:keepLines w:val="0"/>
              <w:pageBreakBefore w:val="0"/>
              <w:numPr>
                <w:ilvl w:val="0"/>
                <w:numId w:val="0"/>
              </w:numPr>
              <w:kinsoku/>
              <w:wordWrap/>
              <w:overflowPunct/>
              <w:topLinePunct w:val="0"/>
              <w:autoSpaceDE/>
              <w:autoSpaceDN/>
              <w:bidi w:val="0"/>
              <w:adjustRightInd/>
              <w:snapToGrid/>
              <w:spacing w:line="300" w:lineRule="auto"/>
              <w:jc w:val="center"/>
              <w:rPr>
                <w:rFonts w:hint="eastAsia" w:ascii="仿宋_GB2312" w:hAnsi="仿宋_GB2312" w:eastAsia="仿宋_GB2312" w:cs="仿宋_GB2312"/>
                <w:color w:val="auto"/>
                <w:sz w:val="21"/>
                <w:szCs w:val="21"/>
                <w:vertAlign w:val="baseline"/>
                <w:lang w:val="en-US" w:eastAsia="zh-CN"/>
              </w:rPr>
            </w:pPr>
          </w:p>
        </w:tc>
        <w:tc>
          <w:tcPr>
            <w:tcW w:w="355" w:type="pct"/>
            <w:vAlign w:val="center"/>
          </w:tcPr>
          <w:p w14:paraId="02EEC348">
            <w:pPr>
              <w:keepNext w:val="0"/>
              <w:keepLines w:val="0"/>
              <w:pageBreakBefore w:val="0"/>
              <w:numPr>
                <w:ilvl w:val="0"/>
                <w:numId w:val="0"/>
              </w:numPr>
              <w:kinsoku/>
              <w:wordWrap/>
              <w:overflowPunct/>
              <w:topLinePunct w:val="0"/>
              <w:autoSpaceDE/>
              <w:autoSpaceDN/>
              <w:bidi w:val="0"/>
              <w:adjustRightInd/>
              <w:snapToGrid/>
              <w:spacing w:line="300" w:lineRule="auto"/>
              <w:ind w:left="0" w:leftChars="0" w:firstLine="0" w:firstLineChars="0"/>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6</w:t>
            </w:r>
          </w:p>
        </w:tc>
        <w:tc>
          <w:tcPr>
            <w:tcW w:w="464" w:type="pct"/>
            <w:vAlign w:val="center"/>
          </w:tcPr>
          <w:p w14:paraId="2EF4BE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0.1959</w:t>
            </w:r>
          </w:p>
        </w:tc>
        <w:tc>
          <w:tcPr>
            <w:tcW w:w="479" w:type="pct"/>
            <w:vAlign w:val="center"/>
          </w:tcPr>
          <w:p w14:paraId="4FF9CC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0.1986</w:t>
            </w:r>
          </w:p>
        </w:tc>
        <w:tc>
          <w:tcPr>
            <w:tcW w:w="457" w:type="pct"/>
            <w:vAlign w:val="center"/>
          </w:tcPr>
          <w:p w14:paraId="47EE8D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0.1978</w:t>
            </w:r>
          </w:p>
        </w:tc>
        <w:tc>
          <w:tcPr>
            <w:tcW w:w="459" w:type="pct"/>
            <w:vAlign w:val="center"/>
          </w:tcPr>
          <w:p w14:paraId="72FBF6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0.1962</w:t>
            </w:r>
          </w:p>
        </w:tc>
        <w:tc>
          <w:tcPr>
            <w:tcW w:w="445" w:type="pct"/>
            <w:vAlign w:val="center"/>
          </w:tcPr>
          <w:p w14:paraId="48AE36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0.1985</w:t>
            </w:r>
          </w:p>
        </w:tc>
        <w:tc>
          <w:tcPr>
            <w:tcW w:w="454" w:type="pct"/>
            <w:vAlign w:val="center"/>
          </w:tcPr>
          <w:p w14:paraId="350A4E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0.1938</w:t>
            </w:r>
          </w:p>
        </w:tc>
        <w:tc>
          <w:tcPr>
            <w:tcW w:w="464" w:type="pct"/>
            <w:vAlign w:val="center"/>
          </w:tcPr>
          <w:p w14:paraId="4818B4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0.1926</w:t>
            </w:r>
          </w:p>
        </w:tc>
        <w:tc>
          <w:tcPr>
            <w:tcW w:w="497" w:type="pct"/>
            <w:vAlign w:val="center"/>
          </w:tcPr>
          <w:p w14:paraId="76D744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0.19620</w:t>
            </w:r>
          </w:p>
        </w:tc>
        <w:tc>
          <w:tcPr>
            <w:tcW w:w="480" w:type="pct"/>
            <w:vAlign w:val="center"/>
          </w:tcPr>
          <w:p w14:paraId="6545DC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_GB2312" w:hAnsi="仿宋_GB2312" w:eastAsia="仿宋_GB2312" w:cs="仿宋_GB2312"/>
                <w:i w:val="0"/>
                <w:iCs w:val="0"/>
                <w:color w:val="auto"/>
                <w:kern w:val="0"/>
                <w:sz w:val="21"/>
                <w:szCs w:val="21"/>
                <w:u w:val="none"/>
                <w:lang w:val="en-US" w:eastAsia="zh-CN" w:bidi="ar"/>
              </w:rPr>
            </w:pPr>
            <w:r>
              <w:rPr>
                <w:rFonts w:hint="eastAsia" w:ascii="仿宋_GB2312" w:hAnsi="仿宋_GB2312" w:eastAsia="仿宋_GB2312" w:cs="仿宋_GB2312"/>
                <w:i w:val="0"/>
                <w:iCs w:val="0"/>
                <w:color w:val="auto"/>
                <w:kern w:val="0"/>
                <w:sz w:val="21"/>
                <w:szCs w:val="21"/>
                <w:u w:val="none"/>
                <w:lang w:val="en-US" w:eastAsia="zh-CN" w:bidi="ar"/>
              </w:rPr>
              <w:t>1.18</w:t>
            </w:r>
          </w:p>
        </w:tc>
      </w:tr>
    </w:tbl>
    <w:p w14:paraId="412D30FF">
      <w:pPr>
        <w:keepNext w:val="0"/>
        <w:keepLines w:val="0"/>
        <w:pageBreakBefore w:val="0"/>
        <w:kinsoku/>
        <w:overflowPunct/>
        <w:topLinePunct w:val="0"/>
        <w:autoSpaceDE w:val="0"/>
        <w:autoSpaceDN w:val="0"/>
        <w:bidi w:val="0"/>
        <w:adjustRightInd w:val="0"/>
        <w:snapToGrid/>
        <w:spacing w:line="240" w:lineRule="auto"/>
        <w:ind w:left="0" w:firstLine="643" w:firstLineChars="200"/>
        <w:jc w:val="left"/>
        <w:textAlignment w:val="auto"/>
        <w:rPr>
          <w:rFonts w:hint="eastAsia" w:ascii="仿宋_GB2312" w:hAnsi="仿宋_GB2312" w:eastAsia="仿宋_GB2312" w:cs="仿宋_GB2312"/>
          <w:b/>
          <w:bCs/>
          <w:sz w:val="32"/>
          <w:szCs w:val="32"/>
        </w:rPr>
      </w:pPr>
      <w:bookmarkStart w:id="3" w:name="_Toc526940086"/>
      <w:r>
        <w:rPr>
          <w:rFonts w:hint="eastAsia" w:ascii="仿宋_GB2312" w:hAnsi="仿宋_GB2312" w:eastAsia="仿宋_GB2312" w:cs="仿宋_GB2312"/>
          <w:b/>
          <w:bCs/>
          <w:sz w:val="32"/>
          <w:szCs w:val="32"/>
        </w:rPr>
        <w:t>六、</w:t>
      </w:r>
      <w:bookmarkEnd w:id="3"/>
      <w:r>
        <w:rPr>
          <w:rFonts w:hint="eastAsia" w:ascii="仿宋_GB2312" w:hAnsi="仿宋_GB2312" w:eastAsia="仿宋_GB2312" w:cs="仿宋_GB2312"/>
          <w:b/>
          <w:bCs/>
          <w:sz w:val="32"/>
          <w:szCs w:val="32"/>
        </w:rPr>
        <w:t>重大分歧意见的处理经过和依据</w:t>
      </w:r>
    </w:p>
    <w:p w14:paraId="7DBD7D8D">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240" w:lineRule="auto"/>
        <w:ind w:left="0"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七、实施标准的措施</w:t>
      </w:r>
    </w:p>
    <w:p w14:paraId="67C45D00">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（一）标准报批发布后，成立标准宣贯工作组</w:t>
      </w:r>
    </w:p>
    <w:p w14:paraId="7330B5F1">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（二）组织开展标准宣贯培训</w:t>
      </w:r>
    </w:p>
    <w:p w14:paraId="38C99CE1">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（三）开展标准实施交流会，收集标准实施反馈信息</w:t>
      </w:r>
    </w:p>
    <w:p w14:paraId="336AB236">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240" w:lineRule="auto"/>
        <w:ind w:left="0" w:firstLine="643" w:firstLineChars="200"/>
        <w:textAlignment w:val="auto"/>
        <w:rPr>
          <w:rFonts w:hint="eastAsia" w:ascii="仿宋_GB2312" w:hAnsi="仿宋_GB2312" w:eastAsia="仿宋_GB2312" w:cs="仿宋_GB2312"/>
          <w:b/>
          <w:sz w:val="32"/>
          <w:szCs w:val="28"/>
        </w:rPr>
      </w:pPr>
      <w:r>
        <w:rPr>
          <w:rFonts w:hint="eastAsia" w:ascii="仿宋_GB2312" w:hAnsi="仿宋_GB2312" w:eastAsia="仿宋_GB2312" w:cs="仿宋_GB2312"/>
          <w:b/>
          <w:sz w:val="32"/>
          <w:szCs w:val="28"/>
        </w:rPr>
        <w:t>（四）开展标准实施效果评估</w:t>
      </w:r>
    </w:p>
    <w:p w14:paraId="7DE0DDFE">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24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八、其他应当说明的事项</w:t>
      </w:r>
    </w:p>
    <w:p w14:paraId="23A53EB2">
      <w:pPr>
        <w:keepNext w:val="0"/>
        <w:keepLines w:val="0"/>
        <w:pageBreakBefore w:val="0"/>
        <w:kinsoku/>
        <w:overflowPunct/>
        <w:topLinePunct w:val="0"/>
        <w:bidi w:val="0"/>
        <w:snapToGrid/>
        <w:spacing w:line="240" w:lineRule="auto"/>
        <w:ind w:left="0" w:firstLine="640" w:firstLineChars="200"/>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无。</w:t>
      </w:r>
    </w:p>
    <w:p w14:paraId="1562F1AF">
      <w:pPr>
        <w:keepNext w:val="0"/>
        <w:keepLines w:val="0"/>
        <w:pageBreakBefore w:val="0"/>
        <w:kinsoku/>
        <w:overflowPunct/>
        <w:topLinePunct w:val="0"/>
        <w:bidi w:val="0"/>
        <w:snapToGrid/>
        <w:spacing w:line="240" w:lineRule="auto"/>
        <w:ind w:left="0"/>
        <w:textAlignment w:val="auto"/>
        <w:rPr>
          <w:rFonts w:hint="eastAsia" w:ascii="仿宋_GB2312" w:hAnsi="仿宋_GB2312" w:eastAsia="仿宋_GB2312" w:cs="仿宋_GB2312"/>
          <w:bCs/>
          <w:color w:val="000000"/>
          <w:sz w:val="36"/>
          <w:szCs w:val="32"/>
        </w:rPr>
      </w:pPr>
    </w:p>
    <w:p w14:paraId="0FDE70D6">
      <w:pPr>
        <w:keepNext w:val="0"/>
        <w:keepLines w:val="0"/>
        <w:pageBreakBefore w:val="0"/>
        <w:kinsoku/>
        <w:overflowPunct/>
        <w:topLinePunct w:val="0"/>
        <w:bidi w:val="0"/>
        <w:snapToGrid/>
        <w:spacing w:line="240" w:lineRule="auto"/>
        <w:ind w:left="0"/>
        <w:textAlignment w:val="auto"/>
        <w:rPr>
          <w:rFonts w:hint="eastAsia" w:ascii="仿宋_GB2312" w:hAnsi="仿宋_GB2312" w:eastAsia="仿宋_GB2312" w:cs="仿宋_GB2312"/>
          <w:bCs/>
          <w:color w:val="000000"/>
          <w:sz w:val="36"/>
          <w:szCs w:val="32"/>
        </w:rPr>
      </w:pPr>
    </w:p>
    <w:p w14:paraId="639B864D">
      <w:pPr>
        <w:keepNext w:val="0"/>
        <w:keepLines w:val="0"/>
        <w:pageBreakBefore w:val="0"/>
        <w:kinsoku/>
        <w:wordWrap w:val="0"/>
        <w:overflowPunct/>
        <w:topLinePunct w:val="0"/>
        <w:bidi w:val="0"/>
        <w:snapToGrid/>
        <w:spacing w:line="240" w:lineRule="auto"/>
        <w:ind w:left="0"/>
        <w:jc w:val="right"/>
        <w:textAlignment w:val="auto"/>
        <w:rPr>
          <w:rFonts w:hint="eastAsia" w:ascii="仿宋_GB2312" w:hAnsi="仿宋_GB2312" w:eastAsia="仿宋_GB2312" w:cs="仿宋_GB2312"/>
          <w:sz w:val="32"/>
          <w:szCs w:val="28"/>
        </w:rPr>
      </w:pPr>
      <w:r>
        <w:rPr>
          <w:rFonts w:hint="eastAsia" w:ascii="仿宋_GB2312" w:hAnsi="仿宋_GB2312" w:eastAsia="仿宋_GB2312" w:cs="仿宋_GB2312"/>
          <w:sz w:val="32"/>
          <w:szCs w:val="28"/>
        </w:rPr>
        <w:t xml:space="preserve"> 团体标准《锂辉石、锂云母精矿中硫含量的测定  高频燃烧红外吸收法》标准编制工作组</w:t>
      </w:r>
    </w:p>
    <w:p w14:paraId="62272277">
      <w:pPr>
        <w:keepNext w:val="0"/>
        <w:keepLines w:val="0"/>
        <w:pageBreakBefore w:val="0"/>
        <w:kinsoku/>
        <w:wordWrap w:val="0"/>
        <w:overflowPunct/>
        <w:topLinePunct w:val="0"/>
        <w:bidi w:val="0"/>
        <w:snapToGrid/>
        <w:spacing w:line="240" w:lineRule="auto"/>
        <w:ind w:left="0"/>
        <w:jc w:val="right"/>
        <w:textAlignment w:val="auto"/>
        <w:rPr>
          <w:rFonts w:hint="eastAsia" w:ascii="仿宋_GB2312" w:hAnsi="仿宋_GB2312" w:eastAsia="仿宋_GB2312" w:cs="仿宋_GB2312"/>
          <w:color w:val="FF0000"/>
          <w:sz w:val="32"/>
          <w:szCs w:val="28"/>
        </w:rPr>
      </w:pPr>
      <w:r>
        <w:rPr>
          <w:rFonts w:hint="eastAsia" w:ascii="仿宋_GB2312" w:hAnsi="仿宋_GB2312" w:eastAsia="仿宋_GB2312" w:cs="仿宋_GB2312"/>
          <w:color w:val="auto"/>
          <w:sz w:val="32"/>
          <w:szCs w:val="28"/>
        </w:rPr>
        <w:t>202</w:t>
      </w:r>
      <w:r>
        <w:rPr>
          <w:rFonts w:hint="eastAsia" w:ascii="仿宋_GB2312" w:hAnsi="仿宋_GB2312" w:eastAsia="仿宋_GB2312" w:cs="仿宋_GB2312"/>
          <w:color w:val="auto"/>
          <w:sz w:val="32"/>
          <w:szCs w:val="28"/>
          <w:lang w:val="en-US" w:eastAsia="zh-CN"/>
        </w:rPr>
        <w:t>5</w:t>
      </w:r>
      <w:r>
        <w:rPr>
          <w:rFonts w:hint="eastAsia" w:ascii="仿宋_GB2312" w:hAnsi="仿宋_GB2312" w:eastAsia="仿宋_GB2312" w:cs="仿宋_GB2312"/>
          <w:color w:val="auto"/>
          <w:sz w:val="32"/>
          <w:szCs w:val="28"/>
        </w:rPr>
        <w:t>年9月</w:t>
      </w:r>
      <w:r>
        <w:rPr>
          <w:rFonts w:hint="eastAsia" w:ascii="仿宋_GB2312" w:hAnsi="仿宋_GB2312" w:eastAsia="仿宋_GB2312" w:cs="仿宋_GB2312"/>
          <w:color w:val="auto"/>
          <w:sz w:val="32"/>
          <w:szCs w:val="28"/>
          <w:lang w:eastAsia="zh-CN"/>
        </w:rPr>
        <w:t>2</w:t>
      </w:r>
      <w:r>
        <w:rPr>
          <w:rFonts w:hint="eastAsia" w:ascii="仿宋_GB2312" w:hAnsi="仿宋_GB2312" w:eastAsia="仿宋_GB2312" w:cs="仿宋_GB2312"/>
          <w:color w:val="auto"/>
          <w:sz w:val="32"/>
          <w:szCs w:val="28"/>
          <w:lang w:val="en-US" w:eastAsia="zh-CN"/>
        </w:rPr>
        <w:t>4</w:t>
      </w:r>
      <w:r>
        <w:rPr>
          <w:rFonts w:hint="eastAsia" w:ascii="仿宋_GB2312" w:hAnsi="仿宋_GB2312" w:eastAsia="仿宋_GB2312" w:cs="仿宋_GB2312"/>
          <w:color w:val="auto"/>
          <w:sz w:val="32"/>
          <w:szCs w:val="28"/>
        </w:rPr>
        <w:t>日</w:t>
      </w:r>
      <w:r>
        <w:rPr>
          <w:rFonts w:hint="eastAsia" w:ascii="仿宋_GB2312" w:hAnsi="仿宋_GB2312" w:eastAsia="仿宋_GB2312" w:cs="仿宋_GB2312"/>
          <w:color w:val="FF0000"/>
          <w:sz w:val="32"/>
          <w:szCs w:val="28"/>
        </w:rPr>
        <w:t xml:space="preserve">    </w:t>
      </w: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3"/>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4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6"/>
      <w:suff w:val="nothing"/>
      <w:lvlText w:val="%1%2　"/>
      <w:lvlJc w:val="left"/>
      <w:pPr>
        <w:ind w:left="0" w:firstLine="0"/>
      </w:pPr>
      <w:rPr>
        <w:rFonts w:hint="eastAsia" w:ascii="黑体" w:eastAsia="黑体"/>
        <w:b w:val="0"/>
        <w:i w:val="0"/>
        <w:sz w:val="21"/>
      </w:rPr>
    </w:lvl>
    <w:lvl w:ilvl="2" w:tentative="0">
      <w:start w:val="1"/>
      <w:numFmt w:val="decimal"/>
      <w:pStyle w:val="3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8"/>
  </w:num>
  <w:num w:numId="2">
    <w:abstractNumId w:val="6"/>
  </w:num>
  <w:num w:numId="3">
    <w:abstractNumId w:val="3"/>
  </w:num>
  <w:num w:numId="4">
    <w:abstractNumId w:val="0"/>
  </w:num>
  <w:num w:numId="5">
    <w:abstractNumId w:val="4"/>
  </w:num>
  <w:num w:numId="6">
    <w:abstractNumId w:val="2"/>
  </w:num>
  <w:num w:numId="7">
    <w:abstractNumId w:val="1"/>
  </w:num>
  <w:num w:numId="8">
    <w:abstractNumId w:val="7"/>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4EF2"/>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36732D"/>
    <w:rsid w:val="01B91D0C"/>
    <w:rsid w:val="01CE5D1C"/>
    <w:rsid w:val="024C2B81"/>
    <w:rsid w:val="02663C42"/>
    <w:rsid w:val="0301396B"/>
    <w:rsid w:val="039E595D"/>
    <w:rsid w:val="03E77005"/>
    <w:rsid w:val="041651F4"/>
    <w:rsid w:val="04441D61"/>
    <w:rsid w:val="04F16063"/>
    <w:rsid w:val="050B287F"/>
    <w:rsid w:val="0530678A"/>
    <w:rsid w:val="060A0D89"/>
    <w:rsid w:val="070F07F6"/>
    <w:rsid w:val="08083403"/>
    <w:rsid w:val="09694018"/>
    <w:rsid w:val="09BE5E2A"/>
    <w:rsid w:val="0A091F73"/>
    <w:rsid w:val="0A8504E9"/>
    <w:rsid w:val="0CC151AB"/>
    <w:rsid w:val="0D7F02AE"/>
    <w:rsid w:val="0D92619C"/>
    <w:rsid w:val="0DF465A6"/>
    <w:rsid w:val="0F412CA9"/>
    <w:rsid w:val="0FD566D2"/>
    <w:rsid w:val="118934A9"/>
    <w:rsid w:val="11924EB2"/>
    <w:rsid w:val="11A554D7"/>
    <w:rsid w:val="12AF5192"/>
    <w:rsid w:val="13B2170D"/>
    <w:rsid w:val="13B97480"/>
    <w:rsid w:val="13CB172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A054D6"/>
    <w:rsid w:val="1B0717C8"/>
    <w:rsid w:val="1B636B19"/>
    <w:rsid w:val="1BE33681"/>
    <w:rsid w:val="1CCC6940"/>
    <w:rsid w:val="1EB350B6"/>
    <w:rsid w:val="1ED45248"/>
    <w:rsid w:val="1FD2426D"/>
    <w:rsid w:val="201C7BDE"/>
    <w:rsid w:val="20355E85"/>
    <w:rsid w:val="20653288"/>
    <w:rsid w:val="21862EC6"/>
    <w:rsid w:val="218D48F0"/>
    <w:rsid w:val="237A2B2A"/>
    <w:rsid w:val="23EF1892"/>
    <w:rsid w:val="24174945"/>
    <w:rsid w:val="2426102C"/>
    <w:rsid w:val="257227BA"/>
    <w:rsid w:val="25CB074B"/>
    <w:rsid w:val="25F52A64"/>
    <w:rsid w:val="265B5E13"/>
    <w:rsid w:val="267B565F"/>
    <w:rsid w:val="26A56238"/>
    <w:rsid w:val="26C863CA"/>
    <w:rsid w:val="2718377D"/>
    <w:rsid w:val="280B47C0"/>
    <w:rsid w:val="28135ECF"/>
    <w:rsid w:val="29F714A0"/>
    <w:rsid w:val="2A16744D"/>
    <w:rsid w:val="2AAC5B23"/>
    <w:rsid w:val="2AB32EED"/>
    <w:rsid w:val="2B3109E2"/>
    <w:rsid w:val="2B487ADA"/>
    <w:rsid w:val="2BE55328"/>
    <w:rsid w:val="2C254300"/>
    <w:rsid w:val="2C416A03"/>
    <w:rsid w:val="2C4F36F5"/>
    <w:rsid w:val="2D5F22BD"/>
    <w:rsid w:val="2D7D7F0E"/>
    <w:rsid w:val="2DF6381D"/>
    <w:rsid w:val="2EBD433B"/>
    <w:rsid w:val="2EC76F67"/>
    <w:rsid w:val="2FF37D11"/>
    <w:rsid w:val="3013049D"/>
    <w:rsid w:val="31507BB8"/>
    <w:rsid w:val="32CE4D68"/>
    <w:rsid w:val="332C3D99"/>
    <w:rsid w:val="3491604D"/>
    <w:rsid w:val="35150A2C"/>
    <w:rsid w:val="359758E5"/>
    <w:rsid w:val="35F9034E"/>
    <w:rsid w:val="365875C5"/>
    <w:rsid w:val="37623CD1"/>
    <w:rsid w:val="38673C95"/>
    <w:rsid w:val="39356049"/>
    <w:rsid w:val="395104A1"/>
    <w:rsid w:val="39822409"/>
    <w:rsid w:val="3A296D28"/>
    <w:rsid w:val="3A7C32FC"/>
    <w:rsid w:val="3B0E03F8"/>
    <w:rsid w:val="3B3B4F65"/>
    <w:rsid w:val="3B4E60E4"/>
    <w:rsid w:val="3BFE2074"/>
    <w:rsid w:val="3C3178A8"/>
    <w:rsid w:val="3C5938F5"/>
    <w:rsid w:val="3E38578C"/>
    <w:rsid w:val="3E3C527C"/>
    <w:rsid w:val="3E6912FB"/>
    <w:rsid w:val="3F5860E5"/>
    <w:rsid w:val="3F8C7277"/>
    <w:rsid w:val="3FA0222F"/>
    <w:rsid w:val="42D769B6"/>
    <w:rsid w:val="4359067E"/>
    <w:rsid w:val="44F600D3"/>
    <w:rsid w:val="45617704"/>
    <w:rsid w:val="4597723C"/>
    <w:rsid w:val="45C142B9"/>
    <w:rsid w:val="464E0242"/>
    <w:rsid w:val="483B0352"/>
    <w:rsid w:val="48B048DB"/>
    <w:rsid w:val="492434DC"/>
    <w:rsid w:val="4A6718D3"/>
    <w:rsid w:val="4ADB2CA1"/>
    <w:rsid w:val="4B8C0594"/>
    <w:rsid w:val="4C0F7B1B"/>
    <w:rsid w:val="4CFE380A"/>
    <w:rsid w:val="4D862B8C"/>
    <w:rsid w:val="4DFF35F5"/>
    <w:rsid w:val="4ECE0172"/>
    <w:rsid w:val="4EF47599"/>
    <w:rsid w:val="4F844CD5"/>
    <w:rsid w:val="4FE3578A"/>
    <w:rsid w:val="501871CB"/>
    <w:rsid w:val="52C06024"/>
    <w:rsid w:val="53963229"/>
    <w:rsid w:val="54E94B5B"/>
    <w:rsid w:val="55661639"/>
    <w:rsid w:val="55761622"/>
    <w:rsid w:val="55801A9A"/>
    <w:rsid w:val="55F928C7"/>
    <w:rsid w:val="5626534E"/>
    <w:rsid w:val="57727B09"/>
    <w:rsid w:val="5945756E"/>
    <w:rsid w:val="5ACB1A0A"/>
    <w:rsid w:val="5BBA4800"/>
    <w:rsid w:val="5BCA3A6F"/>
    <w:rsid w:val="5BD857FA"/>
    <w:rsid w:val="5C080481"/>
    <w:rsid w:val="5CE45005"/>
    <w:rsid w:val="5DB11343"/>
    <w:rsid w:val="5E202145"/>
    <w:rsid w:val="5EA902B4"/>
    <w:rsid w:val="5ED2069F"/>
    <w:rsid w:val="5EF57055"/>
    <w:rsid w:val="5F223BC2"/>
    <w:rsid w:val="5F621BCD"/>
    <w:rsid w:val="5F717FA2"/>
    <w:rsid w:val="6031647B"/>
    <w:rsid w:val="60651FB9"/>
    <w:rsid w:val="60FB46CB"/>
    <w:rsid w:val="61BE5E24"/>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43B3304"/>
    <w:rsid w:val="74604B19"/>
    <w:rsid w:val="757D171F"/>
    <w:rsid w:val="769D02A6"/>
    <w:rsid w:val="78AA0A59"/>
    <w:rsid w:val="78AF3D07"/>
    <w:rsid w:val="79B06543"/>
    <w:rsid w:val="7AF5051C"/>
    <w:rsid w:val="7BBA680A"/>
    <w:rsid w:val="7BE826AE"/>
    <w:rsid w:val="7CAF2AE1"/>
    <w:rsid w:val="7CCF532E"/>
    <w:rsid w:val="7D0746CC"/>
    <w:rsid w:val="7D342FE7"/>
    <w:rsid w:val="7D3C49C8"/>
    <w:rsid w:val="7D480840"/>
    <w:rsid w:val="7E00338F"/>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35"/>
    <w:semiHidden/>
    <w:unhideWhenUsed/>
    <w:qFormat/>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 w:type="paragraph" w:customStyle="1" w:styleId="36">
    <w:name w:val="标准文件_章标题"/>
    <w:next w:val="34"/>
    <w:qFormat/>
    <w:uiPriority w:val="0"/>
    <w:pPr>
      <w:numPr>
        <w:ilvl w:val="1"/>
        <w:numId w:val="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7">
    <w:name w:val="标准文件_一级无标题"/>
    <w:basedOn w:val="38"/>
    <w:qFormat/>
    <w:uiPriority w:val="0"/>
    <w:pPr>
      <w:spacing w:beforeLines="0" w:afterLines="0"/>
      <w:outlineLvl w:val="9"/>
    </w:pPr>
    <w:rPr>
      <w:rFonts w:ascii="宋体" w:eastAsia="宋体"/>
    </w:rPr>
  </w:style>
  <w:style w:type="paragraph" w:customStyle="1" w:styleId="38">
    <w:name w:val="标准文件_一级条标题"/>
    <w:basedOn w:val="36"/>
    <w:next w:val="34"/>
    <w:qFormat/>
    <w:uiPriority w:val="0"/>
    <w:pPr>
      <w:numPr>
        <w:ilvl w:val="2"/>
      </w:numPr>
      <w:spacing w:beforeLines="50" w:afterLines="50"/>
      <w:outlineLvl w:val="1"/>
    </w:pPr>
  </w:style>
  <w:style w:type="paragraph" w:customStyle="1" w:styleId="39">
    <w:name w:val="标准文件_正文公式"/>
    <w:basedOn w:val="1"/>
    <w:next w:val="40"/>
    <w:qFormat/>
    <w:uiPriority w:val="0"/>
    <w:pPr>
      <w:tabs>
        <w:tab w:val="center" w:pos="4678"/>
        <w:tab w:val="right" w:leader="middleDot" w:pos="9356"/>
      </w:tabs>
      <w:spacing w:line="240" w:lineRule="auto"/>
    </w:pPr>
    <w:rPr>
      <w:rFonts w:ascii="宋体" w:hAnsi="宋体"/>
    </w:rPr>
  </w:style>
  <w:style w:type="paragraph" w:customStyle="1" w:styleId="40">
    <w:name w:val="标准文件_标准正文"/>
    <w:basedOn w:val="1"/>
    <w:next w:val="34"/>
    <w:qFormat/>
    <w:uiPriority w:val="0"/>
    <w:pPr>
      <w:snapToGrid w:val="0"/>
      <w:ind w:firstLine="200" w:firstLineChars="200"/>
    </w:pPr>
    <w:rPr>
      <w:kern w:val="0"/>
    </w:rPr>
  </w:style>
  <w:style w:type="paragraph" w:customStyle="1" w:styleId="41">
    <w:name w:val="标准文件_正文表标题"/>
    <w:next w:val="34"/>
    <w:qFormat/>
    <w:uiPriority w:val="0"/>
    <w:pPr>
      <w:numPr>
        <w:ilvl w:val="0"/>
        <w:numId w:val="1"/>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2">
    <w:name w:val="标准文件_表格"/>
    <w:basedOn w:val="34"/>
    <w:qFormat/>
    <w:uiPriority w:val="0"/>
    <w:pPr>
      <w:ind w:firstLine="0" w:firstLineChars="0"/>
      <w:jc w:val="center"/>
    </w:pPr>
    <w:rPr>
      <w:sz w:val="18"/>
    </w:rPr>
  </w:style>
  <w:style w:type="paragraph" w:customStyle="1" w:styleId="43">
    <w:name w:val="标准文件_一级项"/>
    <w:qFormat/>
    <w:uiPriority w:val="0"/>
    <w:pPr>
      <w:numPr>
        <w:ilvl w:val="0"/>
        <w:numId w:val="10"/>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23</Pages>
  <Words>6595</Words>
  <Characters>6983</Characters>
  <Lines>2</Lines>
  <Paragraphs>5</Paragraphs>
  <TotalTime>9</TotalTime>
  <ScaleCrop>false</ScaleCrop>
  <LinksUpToDate>false</LinksUpToDate>
  <CharactersWithSpaces>7069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2025-09-26T02:23:09Z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026CF76227104E619FBD98A8FEEC3623_13</vt:lpwstr>
  </property>
  <property fmtid="{D5CDD505-2E9C-101B-9397-08002B2CF9AE}" pid="4" name="KSOTemplateDocerSaveRecord">
    <vt:lpwstr>eyJoZGlkIjoiYWZjNGU2M2Y2NzcyODU5MmE2MzU2MGIyMTFlNjRhMjIiLCJ1c2VySWQiOiIxNjgzMDY0NzMzIn0=</vt:lpwstr>
  </property>
</Properties>
</file>